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38AC" w14:textId="439396F9" w:rsidR="00DC51CC" w:rsidRPr="000D4063" w:rsidRDefault="00DC51CC" w:rsidP="007F4D10">
      <w:pPr>
        <w:pStyle w:val="ListNumber"/>
        <w:numPr>
          <w:ilvl w:val="0"/>
          <w:numId w:val="0"/>
        </w:numPr>
        <w:jc w:val="center"/>
        <w:rPr>
          <w:rFonts w:eastAsiaTheme="majorEastAsia" w:cstheme="minorHAnsi"/>
          <w:b/>
          <w:caps/>
          <w:noProof/>
          <w:color w:val="36A9E1"/>
          <w:sz w:val="48"/>
          <w:szCs w:val="48"/>
          <w14:textFill>
            <w14:gradFill>
              <w14:gsLst>
                <w14:gs w14:pos="0">
                  <w14:srgbClr w14:val="36A9E1"/>
                </w14:gs>
                <w14:gs w14:pos="50000">
                  <w14:srgbClr w14:val="00A19A"/>
                </w14:gs>
                <w14:gs w14:pos="100000">
                  <w14:srgbClr w14:val="9DC432"/>
                </w14:gs>
              </w14:gsLst>
              <w14:lin w14:ang="0" w14:scaled="0"/>
            </w14:gradFill>
          </w14:textFill>
        </w:rPr>
      </w:pPr>
      <w:r w:rsidRPr="000D4063">
        <w:rPr>
          <w:rFonts w:eastAsiaTheme="majorEastAsia" w:cstheme="minorHAnsi"/>
          <w:b/>
          <w:caps/>
          <w:noProof/>
          <w:color w:val="36A9E1"/>
          <w:sz w:val="48"/>
          <w:szCs w:val="48"/>
          <w14:textFill>
            <w14:gradFill>
              <w14:gsLst>
                <w14:gs w14:pos="0">
                  <w14:srgbClr w14:val="36A9E1"/>
                </w14:gs>
                <w14:gs w14:pos="50000">
                  <w14:srgbClr w14:val="00A19A"/>
                </w14:gs>
                <w14:gs w14:pos="100000">
                  <w14:srgbClr w14:val="9DC432"/>
                </w14:gs>
              </w14:gsLst>
              <w14:lin w14:ang="0" w14:scaled="0"/>
            </w14:gradFill>
          </w14:textFill>
        </w:rPr>
        <w:t>ETZ Ltd Subsidy Scheme for Energy Supply Chain Challenge and Property Fund</w:t>
      </w:r>
    </w:p>
    <w:p w14:paraId="4D85FD1E" w14:textId="77777777" w:rsidR="00DC51CC" w:rsidRPr="006B7CD5" w:rsidRDefault="00DC51CC" w:rsidP="00DC51CC">
      <w:pPr>
        <w:rPr>
          <w:rFonts w:cs="Arial"/>
        </w:rPr>
      </w:pPr>
    </w:p>
    <w:tbl>
      <w:tblPr>
        <w:tblW w:w="9781" w:type="dxa"/>
        <w:tblInd w:w="-5" w:type="dxa"/>
        <w:tblBorders>
          <w:top w:val="single" w:sz="4" w:space="0" w:color="D8E9AA" w:themeColor="accent5"/>
          <w:left w:val="single" w:sz="4" w:space="0" w:color="D8E9AA" w:themeColor="accent5"/>
          <w:bottom w:val="single" w:sz="4" w:space="0" w:color="D8E9AA" w:themeColor="accent5"/>
          <w:right w:val="single" w:sz="4" w:space="0" w:color="D8E9AA" w:themeColor="accent5"/>
          <w:insideH w:val="single" w:sz="4" w:space="0" w:color="D8E9AA" w:themeColor="accent5"/>
          <w:insideV w:val="single" w:sz="4" w:space="0" w:color="D8E9AA" w:themeColor="accent5"/>
        </w:tblBorders>
        <w:tblLayout w:type="fixed"/>
        <w:tblLook w:val="04A0" w:firstRow="1" w:lastRow="0" w:firstColumn="1" w:lastColumn="0" w:noHBand="0" w:noVBand="1"/>
      </w:tblPr>
      <w:tblGrid>
        <w:gridCol w:w="9781"/>
      </w:tblGrid>
      <w:tr w:rsidR="00DC51CC" w:rsidRPr="006B7CD5" w14:paraId="03FAC264" w14:textId="77777777" w:rsidTr="007F4D10">
        <w:trPr>
          <w:trHeight w:val="177"/>
        </w:trPr>
        <w:tc>
          <w:tcPr>
            <w:tcW w:w="9781" w:type="dxa"/>
            <w:tcBorders>
              <w:bottom w:val="single" w:sz="4" w:space="0" w:color="D8E9AA" w:themeColor="accent5"/>
            </w:tcBorders>
            <w:tcMar>
              <w:top w:w="57" w:type="dxa"/>
              <w:bottom w:w="57" w:type="dxa"/>
            </w:tcMar>
            <w:vAlign w:val="center"/>
          </w:tcPr>
          <w:p w14:paraId="284C518D" w14:textId="77777777" w:rsidR="00DC51CC" w:rsidRPr="006B738F" w:rsidRDefault="00DC51CC" w:rsidP="003D4388">
            <w:pPr>
              <w:spacing w:before="120" w:after="120"/>
              <w:jc w:val="both"/>
              <w:rPr>
                <w:rFonts w:cs="Arial"/>
                <w:kern w:val="2"/>
                <w14:ligatures w14:val="standardContextual"/>
              </w:rPr>
            </w:pPr>
            <w:r w:rsidRPr="004549B2">
              <w:rPr>
                <w:rFonts w:cs="Arial"/>
              </w:rPr>
              <w:t xml:space="preserve">This Subsidy Scheme has been </w:t>
            </w:r>
            <w:r>
              <w:rPr>
                <w:rFonts w:cs="Arial"/>
              </w:rPr>
              <w:t>developed</w:t>
            </w:r>
            <w:r w:rsidRPr="004549B2">
              <w:rPr>
                <w:rFonts w:cs="Arial"/>
              </w:rPr>
              <w:t xml:space="preserve"> by ETZ Limited ("ETZ") under the Subsidy Control Act 2022. It may be used to </w:t>
            </w:r>
            <w:r w:rsidRPr="006B738F">
              <w:rPr>
                <w:rFonts w:cs="Arial"/>
              </w:rPr>
              <w:t>award subsidies, at the sole discretion of ETZ, provided the relevant terms and conditions are met.  The Scheme is intended to facilitate the delivery of a 10 year innovative capital grant challenge fund programme to stimulate significant CAPEX investment from energy supply chain companies in</w:t>
            </w:r>
            <w:r w:rsidRPr="006B738F">
              <w:rPr>
                <w:rFonts w:cs="Arial"/>
                <w:kern w:val="2"/>
                <w14:ligatures w14:val="standardContextual"/>
              </w:rPr>
              <w:t xml:space="preserve"> North East Scotland (Aberdeen City</w:t>
            </w:r>
            <w:r w:rsidRPr="00762A8D">
              <w:rPr>
                <w:rFonts w:cs="Arial"/>
                <w:kern w:val="2"/>
                <w14:ligatures w14:val="standardContextual"/>
              </w:rPr>
              <w:t>,</w:t>
            </w:r>
            <w:r>
              <w:rPr>
                <w:rFonts w:cs="Arial"/>
                <w:kern w:val="2"/>
                <w14:ligatures w14:val="standardContextual"/>
              </w:rPr>
              <w:t xml:space="preserve"> </w:t>
            </w:r>
            <w:r w:rsidRPr="00151FDB">
              <w:rPr>
                <w:kern w:val="2"/>
                <w14:ligatures w14:val="standardContextual"/>
              </w:rPr>
              <w:t xml:space="preserve">Aberdeenshire </w:t>
            </w:r>
            <w:r>
              <w:rPr>
                <w:rFonts w:cs="Arial"/>
                <w:kern w:val="2"/>
                <w14:ligatures w14:val="standardContextual"/>
              </w:rPr>
              <w:t xml:space="preserve">and Moray) with the </w:t>
            </w:r>
            <w:r w:rsidRPr="00762A8D">
              <w:rPr>
                <w:rFonts w:cs="Arial"/>
                <w:kern w:val="2"/>
                <w14:ligatures w14:val="standardContextual"/>
              </w:rPr>
              <w:t>Scheme Value</w:t>
            </w:r>
            <w:r>
              <w:rPr>
                <w:rFonts w:cs="Arial"/>
                <w:kern w:val="2"/>
                <w14:ligatures w14:val="standardContextual"/>
              </w:rPr>
              <w:t xml:space="preserve"> of £50m. </w:t>
            </w:r>
          </w:p>
          <w:p w14:paraId="12E1460C" w14:textId="77777777" w:rsidR="00DC51CC" w:rsidRPr="006B738F" w:rsidRDefault="00DC51CC" w:rsidP="003D4388">
            <w:pPr>
              <w:pStyle w:val="ListParagraph"/>
              <w:numPr>
                <w:ilvl w:val="0"/>
                <w:numId w:val="23"/>
              </w:numPr>
              <w:suppressAutoHyphens/>
              <w:autoSpaceDN w:val="0"/>
              <w:spacing w:before="120" w:after="120" w:line="300" w:lineRule="atLeast"/>
              <w:jc w:val="both"/>
              <w:textAlignment w:val="baseline"/>
              <w:rPr>
                <w:rFonts w:cs="Arial"/>
                <w:kern w:val="2"/>
                <w14:ligatures w14:val="standardContextual"/>
              </w:rPr>
            </w:pPr>
            <w:bookmarkStart w:id="0" w:name="_Hlk205383326"/>
            <w:r w:rsidRPr="006B738F">
              <w:rPr>
                <w:rFonts w:cs="Arial"/>
                <w:kern w:val="2"/>
                <w14:ligatures w14:val="standardContextual"/>
              </w:rPr>
              <w:t xml:space="preserve">This funding will support the supply chain to pursue new energy opportunities and create high quality sustainable green jobs and jobs transitioning away from oil and gas into low carbon and green </w:t>
            </w:r>
            <w:proofErr w:type="spellStart"/>
            <w:r w:rsidRPr="006B738F">
              <w:rPr>
                <w:rFonts w:cs="Arial"/>
                <w:kern w:val="2"/>
                <w14:ligatures w14:val="standardContextual"/>
              </w:rPr>
              <w:t>energymarket</w:t>
            </w:r>
            <w:r>
              <w:rPr>
                <w:rFonts w:cs="Arial"/>
                <w:kern w:val="2"/>
                <w14:ligatures w14:val="standardContextual"/>
              </w:rPr>
              <w:t>s</w:t>
            </w:r>
            <w:proofErr w:type="spellEnd"/>
            <w:r w:rsidRPr="006B738F">
              <w:rPr>
                <w:rFonts w:cs="Arial"/>
                <w:kern w:val="2"/>
                <w14:ligatures w14:val="standardContextual"/>
              </w:rPr>
              <w:t xml:space="preserve">.   </w:t>
            </w:r>
          </w:p>
          <w:bookmarkEnd w:id="0"/>
          <w:p w14:paraId="6748FA32" w14:textId="77777777" w:rsidR="00DC51CC" w:rsidRPr="006B738F" w:rsidRDefault="00DC51CC" w:rsidP="003D4388">
            <w:pPr>
              <w:pStyle w:val="ListParagraph"/>
              <w:numPr>
                <w:ilvl w:val="0"/>
                <w:numId w:val="23"/>
              </w:numPr>
              <w:suppressAutoHyphens/>
              <w:autoSpaceDN w:val="0"/>
              <w:spacing w:before="120" w:after="120" w:line="300" w:lineRule="atLeast"/>
              <w:jc w:val="both"/>
              <w:textAlignment w:val="baseline"/>
              <w:rPr>
                <w:rFonts w:cs="Arial"/>
              </w:rPr>
            </w:pPr>
            <w:r w:rsidRPr="006B738F">
              <w:rPr>
                <w:rFonts w:cs="Arial"/>
                <w:kern w:val="2"/>
                <w14:ligatures w14:val="standardContextual"/>
              </w:rPr>
              <w:t xml:space="preserve">The fund will support investment into reducing carbon emissions through energy reduction within industrial facilities.  </w:t>
            </w:r>
          </w:p>
          <w:p w14:paraId="75B34713" w14:textId="77777777" w:rsidR="00DC51CC" w:rsidRPr="001B6014" w:rsidRDefault="00DC51CC" w:rsidP="003D4388">
            <w:pPr>
              <w:pStyle w:val="ListParagraph"/>
              <w:numPr>
                <w:ilvl w:val="0"/>
                <w:numId w:val="23"/>
              </w:numPr>
              <w:suppressAutoHyphens/>
              <w:autoSpaceDN w:val="0"/>
              <w:spacing w:before="120" w:after="120" w:line="300" w:lineRule="atLeast"/>
              <w:jc w:val="both"/>
              <w:textAlignment w:val="baseline"/>
              <w:rPr>
                <w:rFonts w:cs="Arial"/>
              </w:rPr>
            </w:pPr>
            <w:r w:rsidRPr="001B6014">
              <w:rPr>
                <w:rFonts w:cs="Arial"/>
                <w:kern w:val="2"/>
                <w14:ligatures w14:val="standardContextual"/>
              </w:rPr>
              <w:t xml:space="preserve">The fund will also support landlords looking to upgrade industrial units/facilities to attract energy supply chain companies looking to exploit the low carbon and/green energy markets. </w:t>
            </w:r>
          </w:p>
          <w:p w14:paraId="79BA87DA" w14:textId="77777777" w:rsidR="00DC51CC" w:rsidRPr="001B6014" w:rsidRDefault="00DC51CC" w:rsidP="003D4388">
            <w:pPr>
              <w:spacing w:before="120" w:after="120"/>
              <w:jc w:val="both"/>
              <w:rPr>
                <w:rFonts w:cs="Arial"/>
              </w:rPr>
            </w:pPr>
            <w:r w:rsidRPr="001B6014">
              <w:rPr>
                <w:rFonts w:cs="Arial"/>
                <w:kern w:val="2"/>
                <w14:ligatures w14:val="standardContextual"/>
              </w:rPr>
              <w:t xml:space="preserve">It will focus on encouraging significant capital projects to build and strengthen the capability and capacity of North East Scotland </w:t>
            </w:r>
            <w:r>
              <w:rPr>
                <w:rFonts w:cs="Arial"/>
                <w:kern w:val="2"/>
                <w14:ligatures w14:val="standardContextual"/>
              </w:rPr>
              <w:t xml:space="preserve">(including </w:t>
            </w:r>
            <w:r w:rsidRPr="001B6014">
              <w:rPr>
                <w:rFonts w:cs="Arial"/>
                <w:kern w:val="2"/>
                <w14:ligatures w14:val="standardContextual"/>
              </w:rPr>
              <w:t>Aberdeen City Aberdeenshire</w:t>
            </w:r>
            <w:r>
              <w:rPr>
                <w:rFonts w:cs="Arial"/>
                <w:kern w:val="2"/>
                <w14:ligatures w14:val="standardContextual"/>
              </w:rPr>
              <w:t xml:space="preserve"> and Moray)</w:t>
            </w:r>
            <w:r w:rsidRPr="001B6014">
              <w:rPr>
                <w:rFonts w:cs="Arial"/>
                <w:kern w:val="2"/>
                <w14:ligatures w14:val="standardContextual"/>
              </w:rPr>
              <w:t xml:space="preserve"> energy supply chain companies to address UK and international energy transition opportunities. </w:t>
            </w:r>
          </w:p>
        </w:tc>
      </w:tr>
    </w:tbl>
    <w:p w14:paraId="4600241C" w14:textId="77777777" w:rsidR="00DC51CC" w:rsidRDefault="00DC51CC" w:rsidP="007B5B78">
      <w:pPr>
        <w:keepNext/>
        <w:keepLines/>
        <w:numPr>
          <w:ilvl w:val="0"/>
          <w:numId w:val="0"/>
        </w:numPr>
        <w:spacing w:after="208" w:line="250" w:lineRule="auto"/>
        <w:outlineLvl w:val="0"/>
        <w:rPr>
          <w:rFonts w:eastAsia="Arial" w:cs="Arial"/>
          <w:color w:val="065A46"/>
          <w:sz w:val="40"/>
        </w:rPr>
      </w:pPr>
    </w:p>
    <w:p w14:paraId="0E761F57" w14:textId="77777777" w:rsidR="00DC51CC" w:rsidRPr="007B5B78" w:rsidRDefault="00DC51CC" w:rsidP="00065CB7">
      <w:pPr>
        <w:pStyle w:val="ListNumber"/>
        <w:ind w:left="432" w:hanging="432"/>
        <w:jc w:val="both"/>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pPr>
      <w:r w:rsidRPr="007B5B78">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t>Part A: Common Provisions</w:t>
      </w:r>
    </w:p>
    <w:p w14:paraId="649D05EC" w14:textId="77777777" w:rsidR="00DC51CC" w:rsidRPr="00E22D4F" w:rsidRDefault="00DC51CC" w:rsidP="003D4388">
      <w:pPr>
        <w:numPr>
          <w:ilvl w:val="0"/>
          <w:numId w:val="18"/>
        </w:numPr>
        <w:shd w:val="clear" w:color="auto" w:fill="FFFFFF"/>
        <w:spacing w:before="300" w:after="300" w:line="240" w:lineRule="auto"/>
        <w:ind w:hanging="720"/>
        <w:jc w:val="both"/>
        <w:rPr>
          <w:rFonts w:cs="Arial"/>
          <w:color w:val="0B0C0C"/>
        </w:rPr>
      </w:pPr>
      <w:r>
        <w:rPr>
          <w:rFonts w:cs="Arial"/>
          <w:color w:val="0B0C0C"/>
        </w:rPr>
        <w:t>ETZ Limited</w:t>
      </w:r>
      <w:r w:rsidRPr="006B7CD5">
        <w:rPr>
          <w:rFonts w:cs="Arial"/>
          <w:color w:val="0B0C0C"/>
        </w:rPr>
        <w:t xml:space="preserve"> ("</w:t>
      </w:r>
      <w:r>
        <w:rPr>
          <w:rFonts w:cs="Arial"/>
          <w:color w:val="0B0C0C"/>
        </w:rPr>
        <w:t>ETZ</w:t>
      </w:r>
      <w:r w:rsidRPr="006B7CD5">
        <w:rPr>
          <w:rFonts w:cs="Arial"/>
          <w:color w:val="0B0C0C"/>
        </w:rPr>
        <w:t xml:space="preserve">") makes the following subsidy scheme (the "Scheme") in compliance with the </w:t>
      </w:r>
      <w:hyperlink r:id="rId13" w:history="1">
        <w:r w:rsidRPr="006B7CD5">
          <w:rPr>
            <w:rFonts w:cs="Arial"/>
            <w:color w:val="002060"/>
            <w:u w:val="single"/>
          </w:rPr>
          <w:t>Subsidy Control Act 2022</w:t>
        </w:r>
      </w:hyperlink>
      <w:r w:rsidRPr="006B7CD5">
        <w:rPr>
          <w:rFonts w:cs="Arial"/>
          <w:color w:val="0B0C0C"/>
        </w:rPr>
        <w:t> (the "Act") having due regard to, inter alia, Section 10(1) of the Act</w:t>
      </w:r>
      <w:r>
        <w:rPr>
          <w:rFonts w:cs="Arial"/>
          <w:color w:val="0B0C0C"/>
        </w:rPr>
        <w:t>, Section 29 of the Act,</w:t>
      </w:r>
      <w:r w:rsidRPr="006B7CD5">
        <w:rPr>
          <w:rFonts w:cs="Arial"/>
          <w:color w:val="0B0C0C"/>
        </w:rPr>
        <w:t xml:space="preserve"> and the Subsidy </w:t>
      </w:r>
      <w:r w:rsidRPr="00E22D4F">
        <w:rPr>
          <w:rFonts w:cs="Arial"/>
          <w:color w:val="0B0C0C"/>
        </w:rPr>
        <w:t xml:space="preserve">Control Principles set out at Schedule I of the Act and relevant </w:t>
      </w:r>
      <w:hyperlink r:id="rId14" w:history="1">
        <w:r w:rsidRPr="00E22D4F">
          <w:rPr>
            <w:rStyle w:val="Hyperlink"/>
            <w:rFonts w:cs="Arial"/>
            <w:color w:val="002060"/>
          </w:rPr>
          <w:t>Statutory Guidance</w:t>
        </w:r>
      </w:hyperlink>
      <w:r w:rsidRPr="00E22D4F">
        <w:rPr>
          <w:rFonts w:cs="Arial"/>
          <w:color w:val="0B0C0C"/>
        </w:rPr>
        <w:t xml:space="preserve"> ("SG").</w:t>
      </w:r>
    </w:p>
    <w:p w14:paraId="76F92D36" w14:textId="77777777" w:rsidR="00DC51CC" w:rsidRPr="00E22D4F" w:rsidRDefault="00DC51CC" w:rsidP="003D4388">
      <w:pPr>
        <w:numPr>
          <w:ilvl w:val="0"/>
          <w:numId w:val="18"/>
        </w:numPr>
        <w:shd w:val="clear" w:color="auto" w:fill="FFFFFF"/>
        <w:spacing w:before="300" w:after="300" w:line="240" w:lineRule="auto"/>
        <w:ind w:hanging="720"/>
        <w:jc w:val="both"/>
        <w:rPr>
          <w:rFonts w:cs="Arial"/>
          <w:color w:val="0B0C0C"/>
        </w:rPr>
      </w:pPr>
      <w:r w:rsidRPr="00E22D4F">
        <w:rPr>
          <w:rFonts w:cs="Arial"/>
          <w:color w:val="0B0C0C"/>
        </w:rPr>
        <w:t xml:space="preserve">The Scheme is made by David Beattie, CFO on behalf of ETZ on 1 </w:t>
      </w:r>
      <w:r>
        <w:rPr>
          <w:rFonts w:cs="Arial"/>
          <w:color w:val="0B0C0C"/>
        </w:rPr>
        <w:t xml:space="preserve">January </w:t>
      </w:r>
      <w:r w:rsidRPr="00E22D4F">
        <w:rPr>
          <w:rFonts w:cs="Arial"/>
          <w:color w:val="0B0C0C"/>
        </w:rPr>
        <w:t>202</w:t>
      </w:r>
      <w:r>
        <w:rPr>
          <w:rFonts w:cs="Arial"/>
          <w:color w:val="0B0C0C"/>
        </w:rPr>
        <w:t>6</w:t>
      </w:r>
      <w:r w:rsidRPr="00E22D4F">
        <w:rPr>
          <w:rFonts w:cs="Arial"/>
          <w:color w:val="0B0C0C"/>
        </w:rPr>
        <w:t xml:space="preserve">.  </w:t>
      </w:r>
    </w:p>
    <w:p w14:paraId="504861D5" w14:textId="77777777" w:rsidR="00DC51CC" w:rsidRPr="00E22D4F" w:rsidRDefault="00DC51CC" w:rsidP="003D4388">
      <w:pPr>
        <w:numPr>
          <w:ilvl w:val="0"/>
          <w:numId w:val="18"/>
        </w:numPr>
        <w:shd w:val="clear" w:color="auto" w:fill="FFFFFF"/>
        <w:spacing w:before="300" w:after="300" w:line="240" w:lineRule="auto"/>
        <w:ind w:hanging="720"/>
        <w:jc w:val="both"/>
        <w:rPr>
          <w:rFonts w:cs="Arial"/>
          <w:color w:val="0B0C0C"/>
        </w:rPr>
      </w:pPr>
      <w:r w:rsidRPr="00E22D4F">
        <w:rPr>
          <w:rFonts w:cs="Arial"/>
          <w:color w:val="0B0C0C"/>
        </w:rPr>
        <w:t xml:space="preserve">The purpose of the Scheme ("the Purpose") is to allow ETZ to award subsidies (using its funds received from State resources) to energy supply chain companies based </w:t>
      </w:r>
      <w:r w:rsidRPr="00E22D4F">
        <w:rPr>
          <w:color w:val="0B0C0C"/>
        </w:rPr>
        <w:t>in North East Scotland (Aberdeen City, Aberdeenshire and Moray</w:t>
      </w:r>
      <w:r w:rsidRPr="00E22D4F">
        <w:rPr>
          <w:rFonts w:cs="Arial"/>
          <w:color w:val="0B0C0C"/>
        </w:rPr>
        <w:t xml:space="preserve"> towards the costs of investment in the following eligible activities:</w:t>
      </w:r>
    </w:p>
    <w:p w14:paraId="03DE13E8"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automation of equipment – fit for purpose equipment to support  low carbon and green energy markets;</w:t>
      </w:r>
    </w:p>
    <w:p w14:paraId="79AE517E"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industrial equipment such as cranes/ welding bays required to support low carbon/green energy market transition;</w:t>
      </w:r>
    </w:p>
    <w:p w14:paraId="2F79410A"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clean industrial space for low carbon/green energy market transition;</w:t>
      </w:r>
    </w:p>
    <w:p w14:paraId="59C0F69F"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lastRenderedPageBreak/>
        <w:t xml:space="preserve">Research, Development and Innovation Support (which shall mean any of the activities permitted within the </w:t>
      </w:r>
      <w:hyperlink r:id="rId15" w:history="1">
        <w:r w:rsidRPr="00E22D4F">
          <w:rPr>
            <w:rStyle w:val="Hyperlink"/>
          </w:rPr>
          <w:t>Research, Development &amp; Innovation Streamlined Route</w:t>
        </w:r>
      </w:hyperlink>
      <w:r w:rsidRPr="00E22D4F">
        <w:t>) for low carbon/green energy markets;</w:t>
      </w:r>
    </w:p>
    <w:p w14:paraId="5AC2115E"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Research and Development product testing and lab facilities to support the development of products for low carbon/green energy markets;</w:t>
      </w:r>
    </w:p>
    <w:p w14:paraId="62213AA8" w14:textId="3EBC75F7" w:rsidR="00DC51CC" w:rsidRPr="00E22D4F" w:rsidRDefault="00953229" w:rsidP="003D4388">
      <w:pPr>
        <w:numPr>
          <w:ilvl w:val="2"/>
          <w:numId w:val="18"/>
        </w:numPr>
        <w:shd w:val="clear" w:color="auto" w:fill="FFFFFF"/>
        <w:spacing w:before="300" w:after="300" w:line="240" w:lineRule="auto"/>
        <w:ind w:hanging="720"/>
        <w:jc w:val="both"/>
        <w:rPr>
          <w:rFonts w:cs="Arial"/>
          <w:color w:val="0B0C0C"/>
        </w:rPr>
      </w:pPr>
      <w:r w:rsidRPr="00E22D4F">
        <w:t>L</w:t>
      </w:r>
      <w:r w:rsidR="00DC51CC" w:rsidRPr="00E22D4F">
        <w:t>ate</w:t>
      </w:r>
      <w:r>
        <w:t xml:space="preserve"> </w:t>
      </w:r>
      <w:r w:rsidR="00DC51CC" w:rsidRPr="00E22D4F">
        <w:t>stage product development – prototype/commercialisation stage - Innovation of products to support low carbon/green energy market transition, including people costs to support innovation activities;</w:t>
      </w:r>
    </w:p>
    <w:p w14:paraId="2FD4345F"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increasing space and size of industrial units including office fit out to support low carbon market transition;</w:t>
      </w:r>
    </w:p>
    <w:p w14:paraId="7AE9E538"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 xml:space="preserve">speculative funding to landlords who are looking to attract energy supply chain companies looking to exploit low carbon market/green energy markets, </w:t>
      </w:r>
      <w:bookmarkStart w:id="1" w:name="_Hlk205383147"/>
      <w:r w:rsidRPr="00E22D4F">
        <w:t>this could include fit for purpose; modernisation of existing industrial space ensuring suitability to and efficiency;</w:t>
      </w:r>
      <w:bookmarkEnd w:id="1"/>
    </w:p>
    <w:p w14:paraId="7A0B84D5" w14:textId="77777777" w:rsidR="00DC51CC" w:rsidRPr="00E22D4F" w:rsidRDefault="00DC51CC" w:rsidP="003D4388">
      <w:pPr>
        <w:numPr>
          <w:ilvl w:val="2"/>
          <w:numId w:val="18"/>
        </w:numPr>
        <w:shd w:val="clear" w:color="auto" w:fill="FFFFFF"/>
        <w:spacing w:before="300" w:after="300" w:line="240" w:lineRule="auto"/>
        <w:ind w:hanging="720"/>
        <w:jc w:val="both"/>
      </w:pPr>
      <w:r w:rsidRPr="00E22D4F">
        <w:t>Supporting occupiers (energy supply chain companies) to reposition vacant industrial space to be fit for purpose in low carbon/green energy market where it can be reasonably demonstrated there is a viability challenge and funding will unlock investment;</w:t>
      </w:r>
    </w:p>
    <w:p w14:paraId="26F3EA5F"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 xml:space="preserve">Energy Usage (which shall mean any of the activities permitted within the </w:t>
      </w:r>
      <w:hyperlink r:id="rId16" w:history="1">
        <w:r w:rsidRPr="00E22D4F">
          <w:rPr>
            <w:rStyle w:val="Hyperlink"/>
          </w:rPr>
          <w:t>Energy Usage Streamlined Route</w:t>
        </w:r>
      </w:hyperlink>
      <w:r w:rsidRPr="00E22D4F">
        <w:t xml:space="preserve"> as adopted by the Secretary of State of the Department for Business, Energy and Industrial Strategy on 5 January 2023, as set out in Annex I of this Scheme; </w:t>
      </w:r>
    </w:p>
    <w:p w14:paraId="76731640"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any other activity relating to safeguarding jobs and job creation into low carbon and green energy markets;</w:t>
      </w:r>
    </w:p>
    <w:p w14:paraId="382989FD"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bookmarkStart w:id="2" w:name="_Hlk205383245"/>
      <w:r w:rsidRPr="00E22D4F">
        <w:t xml:space="preserve">digital infrastructure to support efficiencies and increase capacity and capability relating to productivity and advancing into low carbon/green energy markets - this would include hardware and software;; </w:t>
      </w:r>
    </w:p>
    <w:p w14:paraId="2C9F88C0" w14:textId="77777777" w:rsidR="00DC51CC" w:rsidRPr="00E22D4F" w:rsidRDefault="00DC51CC" w:rsidP="003D4388">
      <w:pPr>
        <w:numPr>
          <w:ilvl w:val="2"/>
          <w:numId w:val="18"/>
        </w:numPr>
        <w:shd w:val="clear" w:color="auto" w:fill="FFFFFF"/>
        <w:spacing w:before="300" w:after="300" w:line="240" w:lineRule="auto"/>
        <w:ind w:hanging="720"/>
        <w:jc w:val="both"/>
        <w:rPr>
          <w:rFonts w:cs="Arial"/>
          <w:color w:val="0B0C0C"/>
        </w:rPr>
      </w:pPr>
      <w:r w:rsidRPr="00E22D4F">
        <w:t>whole life carbon assessment activity</w:t>
      </w:r>
    </w:p>
    <w:bookmarkEnd w:id="2"/>
    <w:p w14:paraId="7F4DFF6B" w14:textId="77777777" w:rsidR="00DC51CC" w:rsidRPr="00E22D4F" w:rsidRDefault="00DC51CC" w:rsidP="00DC51CC">
      <w:pPr>
        <w:shd w:val="clear" w:color="auto" w:fill="FFFFFF"/>
        <w:spacing w:before="300" w:after="300" w:line="240" w:lineRule="auto"/>
        <w:ind w:left="720"/>
        <w:rPr>
          <w:color w:val="0B0C0C"/>
        </w:rPr>
      </w:pPr>
      <w:r w:rsidRPr="00E22D4F">
        <w:rPr>
          <w:rFonts w:cs="Arial"/>
          <w:color w:val="0B0C0C"/>
        </w:rPr>
        <w:t xml:space="preserve">and thereby enabling those activities to take place.  </w:t>
      </w:r>
      <w:bookmarkStart w:id="3" w:name="_Hlk205797462"/>
      <w:r w:rsidRPr="00E22D4F">
        <w:rPr>
          <w:rFonts w:eastAsia="Arial" w:cs="Arial"/>
          <w:lang w:val="en-US"/>
        </w:rPr>
        <w:t>A subsidy will only be awarded under the Scheme provided that it relates to one of the above activities, and therefore aligns with the Purpose.</w:t>
      </w:r>
      <w:bookmarkEnd w:id="3"/>
    </w:p>
    <w:p w14:paraId="6E4CAB9F" w14:textId="77777777" w:rsidR="00DC51CC" w:rsidRPr="00E22D4F" w:rsidRDefault="00DC51CC" w:rsidP="003D4388">
      <w:pPr>
        <w:numPr>
          <w:ilvl w:val="0"/>
          <w:numId w:val="18"/>
        </w:numPr>
        <w:shd w:val="clear" w:color="auto" w:fill="FFFFFF"/>
        <w:spacing w:before="300" w:after="300" w:line="240" w:lineRule="auto"/>
        <w:ind w:hanging="720"/>
        <w:jc w:val="both"/>
        <w:rPr>
          <w:rFonts w:eastAsia="Arial" w:cs="Arial"/>
          <w:color w:val="000000"/>
        </w:rPr>
      </w:pPr>
      <w:r w:rsidRPr="00E22D4F">
        <w:rPr>
          <w:rFonts w:eastAsia="Arial" w:cs="Arial"/>
          <w:lang w:val="en-US"/>
        </w:rPr>
        <w:t xml:space="preserve">The total budget for the Scheme is £50m. </w:t>
      </w:r>
    </w:p>
    <w:p w14:paraId="0E60E76E" w14:textId="5E8EF3F4" w:rsidR="00DC51CC" w:rsidRPr="00E22D4F" w:rsidRDefault="00DC51CC" w:rsidP="003D4388">
      <w:pPr>
        <w:numPr>
          <w:ilvl w:val="0"/>
          <w:numId w:val="18"/>
        </w:numPr>
        <w:shd w:val="clear" w:color="auto" w:fill="FFFFFF"/>
        <w:spacing w:before="300" w:after="300" w:line="240" w:lineRule="auto"/>
        <w:ind w:hanging="720"/>
        <w:jc w:val="both"/>
        <w:rPr>
          <w:rFonts w:eastAsia="Arial" w:cs="Arial"/>
        </w:rPr>
      </w:pPr>
      <w:r w:rsidRPr="00E22D4F">
        <w:rPr>
          <w:rFonts w:eastAsia="Arial" w:cs="Arial"/>
          <w:lang w:val="en-US"/>
        </w:rPr>
        <w:t xml:space="preserve">To be eligible to be awarded a subsidy under the Scheme an enterprise must be either a trading energy supply chain company with a </w:t>
      </w:r>
      <w:r w:rsidRPr="00E22D4F">
        <w:rPr>
          <w:rFonts w:eastAsia="Arial" w:cs="Arial"/>
        </w:rPr>
        <w:t xml:space="preserve">trading address within the </w:t>
      </w:r>
      <w:r w:rsidRPr="00E22D4F">
        <w:rPr>
          <w:rFonts w:cs="Arial"/>
          <w:kern w:val="2"/>
          <w14:ligatures w14:val="standardContextual"/>
        </w:rPr>
        <w:t>North</w:t>
      </w:r>
      <w:r w:rsidR="007F4D10">
        <w:rPr>
          <w:rFonts w:cs="Arial"/>
          <w:kern w:val="2"/>
          <w14:ligatures w14:val="standardContextual"/>
        </w:rPr>
        <w:t xml:space="preserve"> </w:t>
      </w:r>
      <w:r w:rsidRPr="00E22D4F">
        <w:rPr>
          <w:rFonts w:cs="Arial"/>
          <w:kern w:val="2"/>
          <w14:ligatures w14:val="standardContextual"/>
        </w:rPr>
        <w:t>East Scotland Aberdeen City, Aberdeenshire and Moray,</w:t>
      </w:r>
      <w:r w:rsidRPr="00E22D4F">
        <w:rPr>
          <w:rFonts w:eastAsia="Arial" w:cs="Arial"/>
        </w:rPr>
        <w:t xml:space="preserve"> or for the purposes of clause 3(v</w:t>
      </w:r>
      <w:r>
        <w:rPr>
          <w:rFonts w:eastAsia="Arial" w:cs="Arial"/>
        </w:rPr>
        <w:t>i</w:t>
      </w:r>
      <w:r w:rsidRPr="00E22D4F">
        <w:rPr>
          <w:rFonts w:eastAsia="Arial" w:cs="Arial"/>
        </w:rPr>
        <w:t>ii) above, a property owner seeking to let to energy supply chain companies. A property owner can include private individual, tenant, special purpose vehicle, family trusts, institutional landlords and owner occupiers, where that owner is a low carbon supply chain company.</w:t>
      </w:r>
    </w:p>
    <w:p w14:paraId="369B1365" w14:textId="77777777" w:rsidR="00DC51CC" w:rsidRPr="00E22D4F" w:rsidRDefault="00DC51CC" w:rsidP="003D4388">
      <w:pPr>
        <w:numPr>
          <w:ilvl w:val="0"/>
          <w:numId w:val="18"/>
        </w:numPr>
        <w:shd w:val="clear" w:color="auto" w:fill="FFFFFF"/>
        <w:spacing w:before="300" w:after="300" w:line="240" w:lineRule="auto"/>
        <w:ind w:hanging="720"/>
        <w:jc w:val="both"/>
        <w:rPr>
          <w:rFonts w:eastAsia="Arial" w:cs="Arial"/>
          <w:color w:val="000000"/>
        </w:rPr>
      </w:pPr>
      <w:r w:rsidRPr="00E22D4F">
        <w:rPr>
          <w:rFonts w:eastAsia="Arial" w:cs="Arial"/>
          <w:color w:val="000000"/>
        </w:rPr>
        <w:lastRenderedPageBreak/>
        <w:t xml:space="preserve">The Scheme is effective from 1 </w:t>
      </w:r>
      <w:r>
        <w:rPr>
          <w:rFonts w:eastAsia="Arial" w:cs="Arial"/>
          <w:color w:val="000000"/>
        </w:rPr>
        <w:t>January</w:t>
      </w:r>
      <w:r w:rsidRPr="00E22D4F">
        <w:rPr>
          <w:rFonts w:eastAsia="Arial" w:cs="Arial"/>
          <w:color w:val="000000"/>
        </w:rPr>
        <w:t xml:space="preserve"> 202</w:t>
      </w:r>
      <w:r>
        <w:rPr>
          <w:rFonts w:eastAsia="Arial" w:cs="Arial"/>
          <w:color w:val="000000"/>
        </w:rPr>
        <w:t>6</w:t>
      </w:r>
      <w:r w:rsidRPr="00E22D4F">
        <w:rPr>
          <w:rFonts w:eastAsia="Arial" w:cs="Arial"/>
          <w:color w:val="000000"/>
        </w:rPr>
        <w:t xml:space="preserve"> until </w:t>
      </w:r>
      <w:r>
        <w:rPr>
          <w:rFonts w:eastAsia="Arial" w:cs="Arial"/>
          <w:color w:val="000000"/>
        </w:rPr>
        <w:t>31 December</w:t>
      </w:r>
      <w:r w:rsidRPr="00E22D4F">
        <w:rPr>
          <w:rFonts w:cs="Arial"/>
          <w:color w:val="0B0C0C"/>
        </w:rPr>
        <w:t xml:space="preserve"> </w:t>
      </w:r>
      <w:r w:rsidRPr="00E22D4F">
        <w:rPr>
          <w:rFonts w:eastAsia="Arial" w:cs="Arial"/>
          <w:color w:val="000000"/>
        </w:rPr>
        <w:t>2035 and shall apply to subsidies which are legally committed by ETZ on or between these dates (the "Term") in line with the relevant terms and conditions</w:t>
      </w:r>
      <w:r>
        <w:rPr>
          <w:rFonts w:eastAsia="Arial" w:cs="Arial"/>
          <w:color w:val="000000"/>
        </w:rPr>
        <w:t xml:space="preserve"> herein</w:t>
      </w:r>
      <w:r w:rsidRPr="00E22D4F">
        <w:rPr>
          <w:rFonts w:eastAsia="Arial" w:cs="Arial"/>
          <w:color w:val="000000"/>
        </w:rPr>
        <w:t>.</w:t>
      </w:r>
    </w:p>
    <w:p w14:paraId="7643D883" w14:textId="77777777" w:rsidR="00DC51CC" w:rsidRPr="00E22D4F" w:rsidRDefault="00DC51CC" w:rsidP="003D4388">
      <w:pPr>
        <w:numPr>
          <w:ilvl w:val="0"/>
          <w:numId w:val="18"/>
        </w:numPr>
        <w:spacing w:before="0" w:after="251" w:line="249" w:lineRule="auto"/>
        <w:ind w:hanging="708"/>
        <w:jc w:val="both"/>
        <w:rPr>
          <w:rFonts w:eastAsia="Arial" w:cs="Arial"/>
          <w:color w:val="000000"/>
        </w:rPr>
      </w:pPr>
      <w:r w:rsidRPr="00E22D4F">
        <w:rPr>
          <w:rFonts w:eastAsia="Arial" w:cs="Arial"/>
          <w:color w:val="000000"/>
        </w:rPr>
        <w:t>A subsidy shall only be regarded as having been made under the Scheme where it can be demonstrated that the award:</w:t>
      </w:r>
    </w:p>
    <w:p w14:paraId="23D61D17" w14:textId="77777777" w:rsidR="00DC51CC" w:rsidRPr="00E22D4F" w:rsidRDefault="00DC51CC" w:rsidP="003D4388">
      <w:pPr>
        <w:numPr>
          <w:ilvl w:val="2"/>
          <w:numId w:val="18"/>
        </w:numPr>
        <w:spacing w:before="0" w:after="251" w:line="249" w:lineRule="auto"/>
        <w:ind w:hanging="708"/>
        <w:jc w:val="both"/>
        <w:rPr>
          <w:rFonts w:eastAsia="Arial" w:cs="Arial"/>
          <w:color w:val="000000"/>
        </w:rPr>
      </w:pPr>
      <w:r w:rsidRPr="00E22D4F">
        <w:rPr>
          <w:rFonts w:eastAsia="Arial" w:cs="Arial"/>
          <w:color w:val="000000"/>
        </w:rPr>
        <w:t>is conferred by ETZ, either using its funds alone or together with the funds of another public authority ("Relevant Funds"); and</w:t>
      </w:r>
    </w:p>
    <w:p w14:paraId="6826CCCD" w14:textId="77777777" w:rsidR="00DC51CC" w:rsidRPr="00E22D4F" w:rsidRDefault="00DC51CC" w:rsidP="003D4388">
      <w:pPr>
        <w:numPr>
          <w:ilvl w:val="2"/>
          <w:numId w:val="18"/>
        </w:numPr>
        <w:spacing w:before="0" w:after="251" w:line="249" w:lineRule="auto"/>
        <w:ind w:hanging="708"/>
        <w:jc w:val="both"/>
        <w:rPr>
          <w:rFonts w:eastAsia="Arial" w:cs="Arial"/>
          <w:color w:val="000000"/>
        </w:rPr>
      </w:pPr>
      <w:r w:rsidRPr="00E22D4F">
        <w:rPr>
          <w:rFonts w:eastAsia="Arial" w:cs="Arial"/>
          <w:lang w:val="en-US"/>
        </w:rPr>
        <w:t xml:space="preserve">fulfils each of the Common Provisions set out in the Scheme and all the conditions of at least one of the Specific Provisions below. </w:t>
      </w:r>
    </w:p>
    <w:p w14:paraId="338BBF52" w14:textId="77777777" w:rsidR="00DC51CC" w:rsidRPr="00E22D4F" w:rsidRDefault="00DC51CC" w:rsidP="003D4388">
      <w:pPr>
        <w:numPr>
          <w:ilvl w:val="0"/>
          <w:numId w:val="18"/>
        </w:numPr>
        <w:spacing w:before="0" w:after="251" w:line="249" w:lineRule="auto"/>
        <w:ind w:hanging="708"/>
        <w:jc w:val="both"/>
        <w:rPr>
          <w:rFonts w:eastAsia="Arial" w:cs="Arial"/>
          <w:color w:val="000000"/>
        </w:rPr>
      </w:pPr>
      <w:r w:rsidRPr="00E22D4F">
        <w:rPr>
          <w:rFonts w:eastAsia="Arial" w:cs="Arial"/>
          <w:color w:val="000000"/>
        </w:rPr>
        <w:t>Subsidies shall be awarded in the form of grants</w:t>
      </w:r>
      <w:r>
        <w:rPr>
          <w:rFonts w:eastAsia="Arial" w:cs="Arial"/>
          <w:color w:val="000000"/>
        </w:rPr>
        <w:t xml:space="preserve">, but may include within the total subsidy value an additional element comprising the reasonable market value to the beneficiary of any benefit-in-kind provided by ETZ in the form of third party consultancy services provided specifically to that beneficiary and not charged by ETZ.  </w:t>
      </w:r>
    </w:p>
    <w:p w14:paraId="13378761" w14:textId="77777777" w:rsidR="00DC51CC" w:rsidRPr="00E020A2" w:rsidRDefault="00DC51CC" w:rsidP="003D4388">
      <w:pPr>
        <w:numPr>
          <w:ilvl w:val="0"/>
          <w:numId w:val="18"/>
        </w:numPr>
        <w:spacing w:before="0" w:after="251" w:line="249" w:lineRule="auto"/>
        <w:ind w:hanging="708"/>
        <w:jc w:val="both"/>
        <w:rPr>
          <w:rFonts w:cs="Arial"/>
        </w:rPr>
      </w:pPr>
      <w:r w:rsidRPr="00E22D4F">
        <w:rPr>
          <w:rFonts w:eastAsia="Arial" w:cs="Arial"/>
          <w:color w:val="000000"/>
        </w:rPr>
        <w:t xml:space="preserve">The maximum value of a subsidy awarded by ETZ under the Scheme shall be </w:t>
      </w:r>
      <w:r>
        <w:rPr>
          <w:rFonts w:eastAsia="Arial" w:cs="Arial"/>
          <w:color w:val="000000"/>
        </w:rPr>
        <w:t xml:space="preserve">not more than £3m and otherwise </w:t>
      </w:r>
      <w:r w:rsidRPr="00E22D4F">
        <w:rPr>
          <w:rFonts w:eastAsia="Arial" w:cs="Arial"/>
          <w:color w:val="000000"/>
        </w:rPr>
        <w:t xml:space="preserve">as set out per different activity in the respective Specific Provisions to any eligible </w:t>
      </w:r>
      <w:r>
        <w:rPr>
          <w:rFonts w:eastAsia="Arial" w:cs="Arial"/>
          <w:color w:val="000000"/>
        </w:rPr>
        <w:t xml:space="preserve">beneficiary </w:t>
      </w:r>
      <w:r w:rsidRPr="00E22D4F">
        <w:rPr>
          <w:rFonts w:eastAsia="Arial" w:cs="Arial"/>
          <w:color w:val="000000"/>
        </w:rPr>
        <w:t>recipient during the Term</w:t>
      </w:r>
      <w:r>
        <w:rPr>
          <w:rFonts w:eastAsia="Arial" w:cs="Arial"/>
          <w:color w:val="000000"/>
        </w:rPr>
        <w:t xml:space="preserve">. </w:t>
      </w:r>
    </w:p>
    <w:p w14:paraId="54515EDE" w14:textId="77777777" w:rsidR="00DC51CC" w:rsidRPr="00E020A2" w:rsidRDefault="00DC51CC" w:rsidP="003D4388">
      <w:pPr>
        <w:numPr>
          <w:ilvl w:val="0"/>
          <w:numId w:val="18"/>
        </w:numPr>
        <w:spacing w:before="0" w:after="251" w:line="249" w:lineRule="auto"/>
        <w:ind w:hanging="708"/>
        <w:jc w:val="both"/>
        <w:rPr>
          <w:rFonts w:cs="Arial"/>
        </w:rPr>
      </w:pPr>
      <w:r w:rsidRPr="00E020A2">
        <w:rPr>
          <w:rFonts w:eastAsia="Arial" w:cs="Arial"/>
          <w:lang w:val="en-US"/>
        </w:rPr>
        <w:t xml:space="preserve">The Scheme may be used to provide a subsidy towards a project which has received subsidy from other public authorities but in such circumstances the recipient shall provide evidence that the </w:t>
      </w:r>
      <w:r>
        <w:rPr>
          <w:rFonts w:eastAsia="Arial" w:cs="Arial"/>
          <w:lang w:val="en-US"/>
        </w:rPr>
        <w:t xml:space="preserve">ETZ </w:t>
      </w:r>
      <w:r w:rsidRPr="00E020A2">
        <w:rPr>
          <w:rFonts w:eastAsia="Arial" w:cs="Arial"/>
          <w:lang w:val="en-US"/>
        </w:rPr>
        <w:t xml:space="preserve">funding </w:t>
      </w:r>
      <w:r>
        <w:rPr>
          <w:rFonts w:eastAsia="Arial" w:cs="Arial"/>
          <w:lang w:val="en-US"/>
        </w:rPr>
        <w:t>will be set</w:t>
      </w:r>
      <w:r w:rsidRPr="00E020A2">
        <w:rPr>
          <w:rFonts w:eastAsia="Arial" w:cs="Arial"/>
          <w:lang w:val="en-US"/>
        </w:rPr>
        <w:t xml:space="preserve"> towards additional costs and that the activities </w:t>
      </w:r>
      <w:r>
        <w:rPr>
          <w:rFonts w:eastAsia="Arial" w:cs="Arial"/>
          <w:lang w:val="en-US"/>
        </w:rPr>
        <w:t xml:space="preserve">to be </w:t>
      </w:r>
      <w:r w:rsidRPr="00E020A2">
        <w:rPr>
          <w:rFonts w:eastAsia="Arial" w:cs="Arial"/>
          <w:lang w:val="en-US"/>
        </w:rPr>
        <w:t xml:space="preserve">funded </w:t>
      </w:r>
      <w:r>
        <w:rPr>
          <w:rFonts w:eastAsia="Arial" w:cs="Arial"/>
          <w:lang w:val="en-US"/>
        </w:rPr>
        <w:t xml:space="preserve">under the Scheme </w:t>
      </w:r>
      <w:r w:rsidRPr="00E020A2">
        <w:rPr>
          <w:rFonts w:eastAsia="Arial" w:cs="Arial"/>
          <w:lang w:val="en-US"/>
        </w:rPr>
        <w:t>are incremental from that which is being separately publicly funded</w:t>
      </w:r>
      <w:r>
        <w:rPr>
          <w:rFonts w:eastAsia="Arial" w:cs="Arial"/>
          <w:lang w:val="en-US"/>
        </w:rPr>
        <w:t>, or that the various sources of subsidy combined do not exceed the levels permitted under the Scheme</w:t>
      </w:r>
      <w:r w:rsidRPr="00E020A2">
        <w:rPr>
          <w:rFonts w:eastAsia="Arial" w:cs="Arial"/>
          <w:lang w:val="en-US"/>
        </w:rPr>
        <w:t xml:space="preserve">. </w:t>
      </w:r>
      <w:r>
        <w:rPr>
          <w:rFonts w:eastAsia="Arial" w:cs="Arial"/>
          <w:color w:val="000000"/>
        </w:rPr>
        <w:t>ETZ will take account of subsidy provided to the same recipient and activity provided by another public body in order to ensure that no eligible costs are double-counted.</w:t>
      </w:r>
    </w:p>
    <w:p w14:paraId="50B14131" w14:textId="77777777" w:rsidR="00DC51CC" w:rsidRPr="006B7CD5" w:rsidRDefault="00DC51CC" w:rsidP="003D4388">
      <w:pPr>
        <w:numPr>
          <w:ilvl w:val="0"/>
          <w:numId w:val="18"/>
        </w:numPr>
        <w:spacing w:before="0" w:after="251" w:line="249" w:lineRule="auto"/>
        <w:ind w:hanging="708"/>
        <w:jc w:val="both"/>
        <w:rPr>
          <w:rFonts w:cs="Arial"/>
        </w:rPr>
      </w:pPr>
      <w:r w:rsidRPr="00B369AE">
        <w:rPr>
          <w:rFonts w:eastAsia="Arial" w:cs="Arial"/>
          <w:lang w:val="en-US"/>
        </w:rPr>
        <w:t>The Scheme does not give cover to a</w:t>
      </w:r>
      <w:r>
        <w:rPr>
          <w:rFonts w:eastAsia="Arial" w:cs="Arial"/>
          <w:lang w:val="en-US"/>
        </w:rPr>
        <w:t>ny</w:t>
      </w:r>
      <w:r w:rsidRPr="00B369AE">
        <w:rPr>
          <w:rFonts w:eastAsia="Arial" w:cs="Arial"/>
          <w:lang w:val="en-US"/>
        </w:rPr>
        <w:t xml:space="preserve"> subsidy which would be classed as a "Subsidy of Particular Interest" under the Act and any implementing Regulations including the </w:t>
      </w:r>
      <w:hyperlink r:id="rId17" w:history="1">
        <w:r w:rsidRPr="00B369AE">
          <w:rPr>
            <w:rFonts w:eastAsia="Arial" w:cs="Arial"/>
            <w:color w:val="0000FF"/>
            <w:u w:val="single"/>
            <w:lang w:val="en-US"/>
          </w:rPr>
          <w:t>Subsidy Control (Subsidies and Schemes of Interest or Particular Interest) Regulations 2022</w:t>
        </w:r>
      </w:hyperlink>
      <w:r>
        <w:rPr>
          <w:rFonts w:eastAsia="Arial" w:cs="Arial"/>
          <w:lang w:val="en-US"/>
        </w:rPr>
        <w:t xml:space="preserve"> and as amended from time to time.</w:t>
      </w:r>
    </w:p>
    <w:p w14:paraId="3B1EC6C6" w14:textId="77777777" w:rsidR="00DC51CC" w:rsidRPr="006B7CD5" w:rsidRDefault="00DC51CC" w:rsidP="003D4388">
      <w:pPr>
        <w:numPr>
          <w:ilvl w:val="0"/>
          <w:numId w:val="18"/>
        </w:numPr>
        <w:spacing w:before="0" w:after="251" w:line="249" w:lineRule="auto"/>
        <w:ind w:hanging="708"/>
        <w:jc w:val="both"/>
        <w:rPr>
          <w:rFonts w:cs="Arial"/>
        </w:rPr>
      </w:pPr>
      <w:r w:rsidRPr="006B7CD5">
        <w:rPr>
          <w:rFonts w:cs="Arial"/>
        </w:rPr>
        <w:t xml:space="preserve">The legal basis for awards made by </w:t>
      </w:r>
      <w:r>
        <w:rPr>
          <w:rFonts w:cs="Arial"/>
        </w:rPr>
        <w:t>ETZ</w:t>
      </w:r>
      <w:r w:rsidRPr="006B7CD5">
        <w:rPr>
          <w:rFonts w:cs="Arial"/>
        </w:rPr>
        <w:t xml:space="preserve"> under this Scheme shall </w:t>
      </w:r>
      <w:r>
        <w:rPr>
          <w:rFonts w:cs="Arial"/>
        </w:rPr>
        <w:t xml:space="preserve">derive from the funding as provided to ETZ by UK Government and Scottish Government in the form of future  Investment Zone funding and Just Transition Fund from December 2022 and the </w:t>
      </w:r>
      <w:r w:rsidRPr="007E639F">
        <w:rPr>
          <w:rFonts w:cs="Arial"/>
        </w:rPr>
        <w:t xml:space="preserve">Energy Transition </w:t>
      </w:r>
      <w:r w:rsidRPr="004C1E58">
        <w:rPr>
          <w:rFonts w:cs="Arial"/>
        </w:rPr>
        <w:t>F</w:t>
      </w:r>
      <w:r w:rsidRPr="007E639F">
        <w:rPr>
          <w:rFonts w:cs="Arial"/>
        </w:rPr>
        <w:t>und in 2021</w:t>
      </w:r>
      <w:r>
        <w:rPr>
          <w:rFonts w:cs="Arial"/>
        </w:rPr>
        <w:t xml:space="preserve"> (and in turn any other future funding as ETZ may receive from State resources for similar purposes).  ETZ</w:t>
      </w:r>
      <w:r w:rsidRPr="006B7CD5">
        <w:rPr>
          <w:rFonts w:cs="Arial"/>
        </w:rPr>
        <w:t xml:space="preserve"> reserves the right to make </w:t>
      </w:r>
      <w:r>
        <w:rPr>
          <w:rFonts w:cs="Arial"/>
        </w:rPr>
        <w:t xml:space="preserve">subsidy </w:t>
      </w:r>
      <w:r w:rsidRPr="006B7CD5">
        <w:rPr>
          <w:rFonts w:cs="Arial"/>
        </w:rPr>
        <w:t xml:space="preserve">awards </w:t>
      </w:r>
      <w:r>
        <w:rPr>
          <w:rFonts w:cs="Arial"/>
        </w:rPr>
        <w:t xml:space="preserve">for the Purpose both outside the Scheme and pursuant to </w:t>
      </w:r>
      <w:r w:rsidRPr="006B7CD5">
        <w:rPr>
          <w:rFonts w:cs="Arial"/>
        </w:rPr>
        <w:t xml:space="preserve">under any other legal power available to it. </w:t>
      </w:r>
    </w:p>
    <w:p w14:paraId="26BC68D5" w14:textId="77777777" w:rsidR="00DC51CC" w:rsidRPr="006B7CD5" w:rsidRDefault="00DC51CC" w:rsidP="00DC51CC">
      <w:pPr>
        <w:numPr>
          <w:ilvl w:val="0"/>
          <w:numId w:val="18"/>
        </w:numPr>
        <w:spacing w:before="0" w:after="251" w:line="249" w:lineRule="auto"/>
        <w:ind w:hanging="708"/>
        <w:rPr>
          <w:rFonts w:eastAsia="Arial" w:cs="Arial"/>
          <w:color w:val="000000"/>
        </w:rPr>
      </w:pPr>
      <w:r w:rsidRPr="006B7CD5">
        <w:rPr>
          <w:rFonts w:eastAsia="Arial" w:cs="Arial"/>
          <w:color w:val="000000"/>
        </w:rPr>
        <w:t xml:space="preserve">The Scheme shall not be used to award a subsidy which: </w:t>
      </w:r>
    </w:p>
    <w:p w14:paraId="250E711F" w14:textId="77777777" w:rsidR="00DC51CC" w:rsidRPr="006B7CD5" w:rsidRDefault="00DC51CC" w:rsidP="003D4388">
      <w:pPr>
        <w:numPr>
          <w:ilvl w:val="1"/>
          <w:numId w:val="18"/>
        </w:numPr>
        <w:spacing w:before="0" w:after="251" w:line="250" w:lineRule="auto"/>
        <w:ind w:left="1797" w:hanging="720"/>
        <w:jc w:val="both"/>
        <w:rPr>
          <w:rFonts w:eastAsia="Arial" w:cs="Arial"/>
          <w:color w:val="000000"/>
        </w:rPr>
      </w:pPr>
      <w:r w:rsidRPr="006B7CD5">
        <w:rPr>
          <w:rFonts w:eastAsia="Arial" w:cs="Arial"/>
          <w:color w:val="000000"/>
        </w:rPr>
        <w:t>is subject to EU State aid law, either because it</w:t>
      </w:r>
      <w:r w:rsidRPr="006B7CD5">
        <w:rPr>
          <w:rFonts w:eastAsia="Arial" w:cs="Arial"/>
          <w:bCs/>
          <w:color w:val="000000"/>
        </w:rPr>
        <w:t xml:space="preserve"> falls within </w:t>
      </w:r>
      <w:hyperlink r:id="rId18" w:history="1">
        <w:r w:rsidRPr="006B7CD5">
          <w:rPr>
            <w:rStyle w:val="Hyperlink"/>
            <w:rFonts w:eastAsia="Arial" w:cs="Arial"/>
            <w:bCs/>
          </w:rPr>
          <w:t xml:space="preserve">Article 10 of the </w:t>
        </w:r>
        <w:r w:rsidRPr="006B7CD5">
          <w:rPr>
            <w:rStyle w:val="Hyperlink"/>
            <w:rFonts w:eastAsia="Arial" w:cs="Arial"/>
          </w:rPr>
          <w:t>Northern Ireland Protocol</w:t>
        </w:r>
      </w:hyperlink>
      <w:r>
        <w:rPr>
          <w:rFonts w:eastAsia="Arial" w:cs="Arial"/>
          <w:color w:val="000000"/>
        </w:rPr>
        <w:t xml:space="preserve"> </w:t>
      </w:r>
      <w:r w:rsidRPr="006B7CD5">
        <w:rPr>
          <w:rFonts w:eastAsia="Arial" w:cs="Arial"/>
          <w:color w:val="000000"/>
        </w:rPr>
        <w:t xml:space="preserve">(as amended by the Windsor Framework) or </w:t>
      </w:r>
      <w:hyperlink r:id="rId19" w:history="1">
        <w:r w:rsidRPr="006B7CD5">
          <w:rPr>
            <w:rStyle w:val="Hyperlink"/>
            <w:rFonts w:eastAsia="Arial" w:cs="Arial"/>
          </w:rPr>
          <w:t>Article 138 of the Withdrawal Agreement 2019</w:t>
        </w:r>
      </w:hyperlink>
      <w:r w:rsidRPr="006B7CD5">
        <w:rPr>
          <w:rFonts w:eastAsia="Arial" w:cs="Arial"/>
          <w:color w:val="000000"/>
        </w:rPr>
        <w:t>;</w:t>
      </w:r>
    </w:p>
    <w:p w14:paraId="36167F84" w14:textId="77777777" w:rsidR="00DC51CC" w:rsidRPr="006B7CD5" w:rsidRDefault="00DC51CC" w:rsidP="003D4388">
      <w:pPr>
        <w:numPr>
          <w:ilvl w:val="1"/>
          <w:numId w:val="18"/>
        </w:numPr>
        <w:spacing w:before="0" w:after="251" w:line="250" w:lineRule="auto"/>
        <w:ind w:left="1797" w:hanging="720"/>
        <w:jc w:val="both"/>
        <w:rPr>
          <w:rFonts w:cs="Arial"/>
        </w:rPr>
      </w:pPr>
      <w:r w:rsidRPr="006B7CD5">
        <w:rPr>
          <w:rFonts w:eastAsia="Arial" w:cs="Arial"/>
          <w:color w:val="000000"/>
        </w:rPr>
        <w:t xml:space="preserve">would </w:t>
      </w:r>
      <w:r w:rsidRPr="006B7CD5">
        <w:rPr>
          <w:rFonts w:cs="Arial"/>
        </w:rPr>
        <w:t>relieve the beneficiary from any liabilities arising from its responsibilities as a polluter under the law of England and Wales, Scotland or Northern Ireland</w:t>
      </w:r>
      <w:r w:rsidRPr="006B7CD5">
        <w:rPr>
          <w:rFonts w:eastAsia="Arial" w:cs="Arial"/>
          <w:color w:val="000000"/>
        </w:rPr>
        <w:t xml:space="preserve">; or </w:t>
      </w:r>
    </w:p>
    <w:p w14:paraId="1826A8D9" w14:textId="77777777" w:rsidR="00DC51CC" w:rsidRPr="006B7CD5" w:rsidRDefault="00DC51CC" w:rsidP="000D081C">
      <w:pPr>
        <w:numPr>
          <w:ilvl w:val="1"/>
          <w:numId w:val="18"/>
        </w:numPr>
        <w:spacing w:before="0" w:after="251" w:line="250" w:lineRule="auto"/>
        <w:ind w:left="1797" w:hanging="720"/>
        <w:jc w:val="both"/>
        <w:rPr>
          <w:rFonts w:cs="Arial"/>
        </w:rPr>
      </w:pPr>
      <w:r w:rsidRPr="006B7CD5">
        <w:rPr>
          <w:rFonts w:cs="Arial"/>
        </w:rPr>
        <w:lastRenderedPageBreak/>
        <w:t>would, but for Section 30(1) of the Act, be subject to any of the prohibitions or any other requirement contained in Sections 15 to 2</w:t>
      </w:r>
      <w:r>
        <w:rPr>
          <w:rFonts w:cs="Arial"/>
        </w:rPr>
        <w:t>8 (inclusive)</w:t>
      </w:r>
      <w:r w:rsidRPr="006B7CD5">
        <w:rPr>
          <w:rFonts w:cs="Arial"/>
        </w:rPr>
        <w:t xml:space="preserve"> of the Act. </w:t>
      </w:r>
    </w:p>
    <w:p w14:paraId="1E2841A9" w14:textId="77777777" w:rsidR="00DC51CC" w:rsidRPr="006B7CD5" w:rsidRDefault="00DC51CC" w:rsidP="000D081C">
      <w:pPr>
        <w:numPr>
          <w:ilvl w:val="0"/>
          <w:numId w:val="18"/>
        </w:numPr>
        <w:spacing w:before="0" w:after="251" w:line="249" w:lineRule="auto"/>
        <w:ind w:hanging="708"/>
        <w:jc w:val="both"/>
        <w:rPr>
          <w:rFonts w:eastAsia="Arial" w:cs="Arial"/>
          <w:color w:val="000000"/>
        </w:rPr>
      </w:pPr>
      <w:r>
        <w:rPr>
          <w:rFonts w:cs="Arial"/>
        </w:rPr>
        <w:t>ETZ</w:t>
      </w:r>
      <w:r w:rsidRPr="006B7CD5">
        <w:rPr>
          <w:rFonts w:cs="Arial"/>
        </w:rPr>
        <w:t xml:space="preserve"> </w:t>
      </w:r>
      <w:r w:rsidRPr="006B7CD5">
        <w:rPr>
          <w:rFonts w:eastAsia="Arial" w:cs="Arial"/>
          <w:color w:val="000000"/>
        </w:rPr>
        <w:t xml:space="preserve">shall be responsible for ensuring that all transparency obligations are fulfilled with respect to each subsidy awarded under the Scheme. This shall include, where relevant, posting the required information on to the national </w:t>
      </w:r>
      <w:hyperlink r:id="rId20" w:history="1">
        <w:r w:rsidRPr="006B7CD5">
          <w:rPr>
            <w:rStyle w:val="Hyperlink"/>
            <w:rFonts w:eastAsia="Arial" w:cs="Arial"/>
          </w:rPr>
          <w:t>Subsidy Database</w:t>
        </w:r>
      </w:hyperlink>
      <w:r w:rsidRPr="006B7CD5">
        <w:rPr>
          <w:rFonts w:eastAsia="Arial" w:cs="Arial"/>
          <w:color w:val="000000"/>
        </w:rPr>
        <w:t xml:space="preserve"> in line with Chapter 3 of Part 2 of the Act within </w:t>
      </w:r>
      <w:r w:rsidRPr="00236842">
        <w:rPr>
          <w:rFonts w:eastAsia="Arial" w:cs="Arial"/>
          <w:color w:val="000000"/>
        </w:rPr>
        <w:t>not more than 3 months of awarding an individual subsidy.</w:t>
      </w:r>
      <w:r w:rsidRPr="006B7CD5">
        <w:rPr>
          <w:rFonts w:eastAsia="Arial" w:cs="Arial"/>
          <w:color w:val="000000"/>
        </w:rPr>
        <w:t xml:space="preserve"> </w:t>
      </w:r>
      <w:r>
        <w:rPr>
          <w:rFonts w:eastAsia="Arial" w:cs="Arial"/>
          <w:color w:val="000000"/>
        </w:rPr>
        <w:t xml:space="preserve"> </w:t>
      </w:r>
    </w:p>
    <w:p w14:paraId="096BA60C" w14:textId="77777777" w:rsidR="00DC51CC" w:rsidRPr="006B7CD5" w:rsidRDefault="00DC51CC" w:rsidP="000D081C">
      <w:pPr>
        <w:numPr>
          <w:ilvl w:val="0"/>
          <w:numId w:val="18"/>
        </w:numPr>
        <w:spacing w:before="0" w:after="251" w:line="249" w:lineRule="auto"/>
        <w:ind w:hanging="708"/>
        <w:jc w:val="both"/>
        <w:rPr>
          <w:rFonts w:eastAsia="Arial" w:cs="Arial"/>
          <w:color w:val="000000"/>
        </w:rPr>
      </w:pPr>
      <w:r>
        <w:rPr>
          <w:rFonts w:cs="Arial"/>
        </w:rPr>
        <w:t>ETZ</w:t>
      </w:r>
      <w:r w:rsidRPr="006B7CD5">
        <w:rPr>
          <w:rFonts w:cs="Arial"/>
        </w:rPr>
        <w:t xml:space="preserve"> </w:t>
      </w:r>
      <w:r w:rsidRPr="006B7CD5">
        <w:rPr>
          <w:rFonts w:eastAsia="Arial" w:cs="Arial"/>
          <w:color w:val="000000"/>
        </w:rPr>
        <w:t xml:space="preserve">shall have the right to take all reasonable steps to monitor and check the compliance of any award made under this Scheme, including to ascertain that the subsidy is being used for the </w:t>
      </w:r>
      <w:r>
        <w:rPr>
          <w:rFonts w:eastAsia="Arial" w:cs="Arial"/>
          <w:color w:val="000000"/>
        </w:rPr>
        <w:t>P</w:t>
      </w:r>
      <w:r w:rsidRPr="006B7CD5">
        <w:rPr>
          <w:rFonts w:eastAsia="Arial" w:cs="Arial"/>
          <w:color w:val="000000"/>
        </w:rPr>
        <w:t xml:space="preserve">urpose </w:t>
      </w:r>
      <w:r>
        <w:rPr>
          <w:rFonts w:eastAsia="Arial" w:cs="Arial"/>
          <w:color w:val="000000"/>
        </w:rPr>
        <w:t>(including the more detailed specification of requirements set out in the instrument by which the subsidy is conveyed)</w:t>
      </w:r>
      <w:r w:rsidRPr="006B7CD5">
        <w:rPr>
          <w:rFonts w:eastAsia="Arial" w:cs="Arial"/>
          <w:color w:val="000000"/>
        </w:rPr>
        <w:t xml:space="preserve"> and reserves the right to recover the subsidy in the event of misuse. </w:t>
      </w:r>
      <w:r>
        <w:rPr>
          <w:rFonts w:eastAsia="Arial" w:cs="Arial"/>
          <w:color w:val="000000"/>
        </w:rPr>
        <w:t xml:space="preserve"> </w:t>
      </w:r>
    </w:p>
    <w:p w14:paraId="01CDCFF0" w14:textId="77777777" w:rsidR="00DC51CC" w:rsidRPr="006B7CD5" w:rsidRDefault="00DC51CC" w:rsidP="000D081C">
      <w:pPr>
        <w:numPr>
          <w:ilvl w:val="0"/>
          <w:numId w:val="18"/>
        </w:numPr>
        <w:spacing w:before="0" w:after="251" w:line="249" w:lineRule="auto"/>
        <w:ind w:hanging="708"/>
        <w:jc w:val="both"/>
        <w:rPr>
          <w:rFonts w:eastAsia="Arial" w:cs="Arial"/>
          <w:color w:val="000000"/>
        </w:rPr>
      </w:pPr>
      <w:r w:rsidRPr="006B7CD5">
        <w:rPr>
          <w:rFonts w:eastAsia="Arial" w:cs="Arial"/>
          <w:color w:val="000000"/>
        </w:rPr>
        <w:t xml:space="preserve">Any party receiving subsidy under the Scheme is responsible for </w:t>
      </w:r>
      <w:r>
        <w:rPr>
          <w:rFonts w:eastAsia="Arial" w:cs="Arial"/>
          <w:color w:val="000000"/>
        </w:rPr>
        <w:t>t</w:t>
      </w:r>
      <w:r w:rsidRPr="006B7CD5">
        <w:rPr>
          <w:rFonts w:eastAsia="Arial" w:cs="Arial"/>
          <w:color w:val="000000"/>
        </w:rPr>
        <w:t xml:space="preserve">aking its own independent </w:t>
      </w:r>
      <w:r>
        <w:rPr>
          <w:rFonts w:eastAsia="Arial" w:cs="Arial"/>
          <w:color w:val="000000"/>
        </w:rPr>
        <w:t xml:space="preserve">advice or </w:t>
      </w:r>
      <w:r w:rsidRPr="006B7CD5">
        <w:rPr>
          <w:rFonts w:eastAsia="Arial" w:cs="Arial"/>
          <w:color w:val="000000"/>
        </w:rPr>
        <w:t>assessment</w:t>
      </w:r>
      <w:r>
        <w:rPr>
          <w:rFonts w:eastAsia="Arial" w:cs="Arial"/>
          <w:color w:val="000000"/>
        </w:rPr>
        <w:t>s</w:t>
      </w:r>
      <w:r w:rsidRPr="006B7CD5">
        <w:rPr>
          <w:rFonts w:eastAsia="Arial" w:cs="Arial"/>
          <w:color w:val="000000"/>
        </w:rPr>
        <w:t xml:space="preserve"> of </w:t>
      </w:r>
      <w:r>
        <w:rPr>
          <w:rFonts w:eastAsia="Arial" w:cs="Arial"/>
          <w:color w:val="000000"/>
        </w:rPr>
        <w:t xml:space="preserve">Subsidy Control </w:t>
      </w:r>
      <w:r w:rsidRPr="006B7CD5">
        <w:rPr>
          <w:rFonts w:eastAsia="Arial" w:cs="Arial"/>
          <w:color w:val="000000"/>
        </w:rPr>
        <w:t xml:space="preserve">compliance </w:t>
      </w:r>
      <w:r>
        <w:rPr>
          <w:rFonts w:eastAsia="Arial" w:cs="Arial"/>
          <w:color w:val="000000"/>
        </w:rPr>
        <w:t>for all grants awarded under the Scheme</w:t>
      </w:r>
      <w:r w:rsidRPr="006B7CD5">
        <w:rPr>
          <w:rFonts w:eastAsia="Arial" w:cs="Arial"/>
          <w:color w:val="000000"/>
        </w:rPr>
        <w:t xml:space="preserve">.  </w:t>
      </w:r>
      <w:r>
        <w:rPr>
          <w:rFonts w:cs="Arial"/>
        </w:rPr>
        <w:t>ETZ</w:t>
      </w:r>
      <w:r w:rsidRPr="006B7CD5">
        <w:rPr>
          <w:rFonts w:cs="Arial"/>
        </w:rPr>
        <w:t xml:space="preserve"> </w:t>
      </w:r>
      <w:r w:rsidRPr="006B7CD5">
        <w:rPr>
          <w:rFonts w:eastAsia="Arial" w:cs="Arial"/>
          <w:color w:val="000000"/>
        </w:rPr>
        <w:t xml:space="preserve">shall not be liable </w:t>
      </w:r>
      <w:r>
        <w:rPr>
          <w:rFonts w:eastAsia="Arial" w:cs="Arial"/>
          <w:color w:val="000000"/>
        </w:rPr>
        <w:t xml:space="preserve">to any recipient </w:t>
      </w:r>
      <w:r w:rsidRPr="006B7CD5">
        <w:rPr>
          <w:rFonts w:eastAsia="Arial" w:cs="Arial"/>
          <w:color w:val="000000"/>
        </w:rPr>
        <w:t>for any act or omission if a measure is found not to meet the terms of the Scheme.</w:t>
      </w:r>
      <w:r>
        <w:rPr>
          <w:rFonts w:eastAsia="Arial" w:cs="Arial"/>
          <w:color w:val="000000"/>
        </w:rPr>
        <w:t xml:space="preserve"> </w:t>
      </w:r>
    </w:p>
    <w:p w14:paraId="4FAED8CB" w14:textId="77777777" w:rsidR="00DC51CC" w:rsidRPr="00471400" w:rsidRDefault="00DC51CC" w:rsidP="000D081C">
      <w:pPr>
        <w:numPr>
          <w:ilvl w:val="0"/>
          <w:numId w:val="18"/>
        </w:numPr>
        <w:spacing w:before="0" w:after="251" w:line="249" w:lineRule="auto"/>
        <w:ind w:hanging="708"/>
        <w:jc w:val="both"/>
        <w:rPr>
          <w:rFonts w:eastAsia="Arial" w:cs="Arial"/>
          <w:color w:val="000000"/>
        </w:rPr>
      </w:pPr>
      <w:r w:rsidRPr="006B7CD5">
        <w:rPr>
          <w:rFonts w:cs="Arial"/>
        </w:rPr>
        <w:t xml:space="preserve">Nothing written in the Scheme should be interpreted as providing any potential </w:t>
      </w:r>
      <w:r>
        <w:rPr>
          <w:rFonts w:cs="Arial"/>
        </w:rPr>
        <w:t xml:space="preserve">recipient </w:t>
      </w:r>
      <w:r w:rsidRPr="006B7CD5">
        <w:rPr>
          <w:rFonts w:cs="Arial"/>
        </w:rPr>
        <w:t xml:space="preserve">of subsidy with any entitlement to subsidy.  In choosing whether to apply the Scheme to a particular proposed award of subsidy </w:t>
      </w:r>
      <w:r>
        <w:rPr>
          <w:rFonts w:cs="Arial"/>
        </w:rPr>
        <w:t>ETZ</w:t>
      </w:r>
      <w:r w:rsidRPr="006B7CD5">
        <w:rPr>
          <w:rFonts w:cs="Arial"/>
        </w:rPr>
        <w:t>'s judgement shall be final.</w:t>
      </w:r>
      <w:r>
        <w:rPr>
          <w:rFonts w:cs="Arial"/>
        </w:rPr>
        <w:t xml:space="preserve"> </w:t>
      </w:r>
    </w:p>
    <w:p w14:paraId="01BFBCD8" w14:textId="77777777" w:rsidR="00DC51CC" w:rsidRPr="003A138D" w:rsidRDefault="00DC51CC" w:rsidP="000D081C">
      <w:pPr>
        <w:numPr>
          <w:ilvl w:val="0"/>
          <w:numId w:val="18"/>
        </w:numPr>
        <w:spacing w:before="0" w:after="251" w:line="249" w:lineRule="auto"/>
        <w:ind w:hanging="708"/>
        <w:jc w:val="both"/>
        <w:rPr>
          <w:rFonts w:eastAsia="Arial" w:cs="Arial"/>
          <w:color w:val="000000"/>
        </w:rPr>
      </w:pPr>
      <w:r w:rsidRPr="006B7CD5">
        <w:rPr>
          <w:rFonts w:eastAsia="Arial" w:cs="Arial"/>
        </w:rPr>
        <w:t>A subsidy may only be given under th</w:t>
      </w:r>
      <w:r>
        <w:rPr>
          <w:rFonts w:eastAsia="Arial" w:cs="Arial"/>
        </w:rPr>
        <w:t>e Scheme</w:t>
      </w:r>
      <w:r w:rsidRPr="006B7CD5">
        <w:rPr>
          <w:rFonts w:eastAsia="Arial" w:cs="Arial"/>
        </w:rPr>
        <w:t xml:space="preserve"> where </w:t>
      </w:r>
      <w:r>
        <w:rPr>
          <w:rFonts w:eastAsia="Arial" w:cs="Arial"/>
        </w:rPr>
        <w:t>ETZ</w:t>
      </w:r>
      <w:r w:rsidRPr="006B7CD5">
        <w:rPr>
          <w:rFonts w:cs="Arial"/>
        </w:rPr>
        <w:t xml:space="preserve"> </w:t>
      </w:r>
      <w:r w:rsidRPr="006B7CD5">
        <w:rPr>
          <w:rFonts w:eastAsia="Arial" w:cs="Arial"/>
        </w:rPr>
        <w:t>has sufficient grounds to determine that the subsidy</w:t>
      </w:r>
      <w:r>
        <w:rPr>
          <w:rFonts w:eastAsia="Arial" w:cs="Arial"/>
        </w:rPr>
        <w:t xml:space="preserve"> </w:t>
      </w:r>
      <w:r w:rsidRPr="006B7CD5">
        <w:rPr>
          <w:rFonts w:eastAsia="Arial" w:cs="Arial"/>
        </w:rPr>
        <w:t>will cause the beneficiary to act in a manner which is different from that which might reasonably be expected in the absenc</w:t>
      </w:r>
      <w:r>
        <w:rPr>
          <w:rFonts w:eastAsia="Arial" w:cs="Arial"/>
        </w:rPr>
        <w:t xml:space="preserve">e of the subsidy to be provided, and </w:t>
      </w:r>
      <w:r w:rsidRPr="006B7CD5">
        <w:rPr>
          <w:rFonts w:eastAsia="Arial" w:cs="Arial"/>
        </w:rPr>
        <w:t xml:space="preserve">will be spent upon </w:t>
      </w:r>
      <w:r>
        <w:rPr>
          <w:rFonts w:eastAsia="Arial" w:cs="Arial"/>
        </w:rPr>
        <w:t>majority not-yet-incurred eligible investment</w:t>
      </w:r>
      <w:r w:rsidRPr="006B7CD5">
        <w:rPr>
          <w:rFonts w:eastAsia="Arial" w:cs="Arial"/>
        </w:rPr>
        <w:t xml:space="preserve"> costs which contribute to the de</w:t>
      </w:r>
      <w:r>
        <w:rPr>
          <w:rFonts w:eastAsia="Arial" w:cs="Arial"/>
        </w:rPr>
        <w:t>livery of the Purpose.</w:t>
      </w:r>
      <w:r w:rsidRPr="003A138D">
        <w:rPr>
          <w:rFonts w:eastAsia="Arial"/>
        </w:rPr>
        <w:t xml:space="preserve"> </w:t>
      </w:r>
    </w:p>
    <w:p w14:paraId="33BC4D76" w14:textId="77777777" w:rsidR="00DC51CC" w:rsidRPr="00A43D05" w:rsidRDefault="00DC51CC" w:rsidP="000D081C">
      <w:pPr>
        <w:pStyle w:val="ListParagraph"/>
        <w:numPr>
          <w:ilvl w:val="0"/>
          <w:numId w:val="18"/>
        </w:numPr>
        <w:spacing w:before="0" w:after="251" w:line="249" w:lineRule="auto"/>
        <w:ind w:hanging="720"/>
        <w:jc w:val="both"/>
        <w:rPr>
          <w:rFonts w:eastAsia="Arial" w:cs="Arial"/>
        </w:rPr>
      </w:pPr>
      <w:r w:rsidRPr="003A138D">
        <w:rPr>
          <w:rFonts w:eastAsia="Arial"/>
        </w:rPr>
        <w:t xml:space="preserve">Where </w:t>
      </w:r>
      <w:r>
        <w:rPr>
          <w:rFonts w:eastAsia="Arial"/>
        </w:rPr>
        <w:t xml:space="preserve">recipients of subsidy under the Scheme use the same to purchase </w:t>
      </w:r>
      <w:r w:rsidRPr="003A138D">
        <w:rPr>
          <w:rFonts w:eastAsia="Arial"/>
        </w:rPr>
        <w:t xml:space="preserve">goods, works or services from third parties </w:t>
      </w:r>
      <w:r>
        <w:rPr>
          <w:rFonts w:eastAsia="Arial"/>
        </w:rPr>
        <w:t xml:space="preserve">in order to deliver the relevant investment activities, </w:t>
      </w:r>
      <w:r w:rsidRPr="003A138D">
        <w:rPr>
          <w:rFonts w:eastAsia="Arial"/>
        </w:rPr>
        <w:t>steps shall be taken to demonstrate the remuneration is at or below market rate, including, where appropriate, undertaking an open and transparent procurement process.</w:t>
      </w:r>
    </w:p>
    <w:p w14:paraId="59F47B0A" w14:textId="77777777" w:rsidR="00DC51CC" w:rsidRPr="003A138D" w:rsidRDefault="00DC51CC" w:rsidP="000D081C">
      <w:pPr>
        <w:pStyle w:val="ListParagraph"/>
        <w:spacing w:after="251" w:line="249" w:lineRule="auto"/>
        <w:jc w:val="both"/>
        <w:rPr>
          <w:rFonts w:eastAsia="Arial" w:cs="Arial"/>
        </w:rPr>
      </w:pPr>
    </w:p>
    <w:p w14:paraId="132110F1" w14:textId="77777777" w:rsidR="00DC51CC" w:rsidRPr="00C658D5" w:rsidRDefault="00DC51CC" w:rsidP="000D081C">
      <w:pPr>
        <w:pStyle w:val="ListParagraph"/>
        <w:numPr>
          <w:ilvl w:val="0"/>
          <w:numId w:val="18"/>
        </w:numPr>
        <w:spacing w:before="0" w:after="251" w:line="249" w:lineRule="auto"/>
        <w:ind w:hanging="720"/>
        <w:jc w:val="both"/>
        <w:rPr>
          <w:rFonts w:eastAsia="Arial" w:cs="Arial"/>
        </w:rPr>
      </w:pPr>
      <w:r w:rsidRPr="003A138D">
        <w:rPr>
          <w:rFonts w:eastAsia="Arial"/>
        </w:rPr>
        <w:t xml:space="preserve">Any grant which has not been spent by the end of the </w:t>
      </w:r>
      <w:r>
        <w:rPr>
          <w:rFonts w:eastAsia="Arial"/>
        </w:rPr>
        <w:t>Term</w:t>
      </w:r>
      <w:r w:rsidRPr="003A138D">
        <w:rPr>
          <w:rFonts w:eastAsia="Arial"/>
        </w:rPr>
        <w:t xml:space="preserve"> shall be repayable to </w:t>
      </w:r>
      <w:r>
        <w:rPr>
          <w:rFonts w:eastAsia="Arial"/>
        </w:rPr>
        <w:t>ETZ</w:t>
      </w:r>
      <w:r w:rsidRPr="003A138D">
        <w:rPr>
          <w:rFonts w:eastAsia="Arial"/>
        </w:rPr>
        <w:t xml:space="preserve"> to the extent it has not been fully spent as at that date.</w:t>
      </w:r>
      <w:r>
        <w:rPr>
          <w:rFonts w:eastAsia="Arial"/>
        </w:rPr>
        <w:t xml:space="preserve">   </w:t>
      </w:r>
    </w:p>
    <w:p w14:paraId="7693AD03" w14:textId="77777777" w:rsidR="00DC51CC" w:rsidRDefault="00DC51CC" w:rsidP="00DC51CC">
      <w:pPr>
        <w:spacing w:after="160" w:line="259" w:lineRule="auto"/>
        <w:rPr>
          <w:rFonts w:eastAsia="Arial" w:cs="Arial"/>
        </w:rPr>
      </w:pPr>
      <w:r>
        <w:rPr>
          <w:rFonts w:eastAsia="Arial" w:cs="Arial"/>
        </w:rPr>
        <w:br w:type="page"/>
      </w:r>
    </w:p>
    <w:p w14:paraId="1A614686" w14:textId="77777777" w:rsidR="00DC51CC" w:rsidRPr="000D081C" w:rsidRDefault="00DC51CC" w:rsidP="000D081C">
      <w:pPr>
        <w:pStyle w:val="ListNumber"/>
        <w:ind w:left="432" w:hanging="432"/>
        <w:jc w:val="both"/>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pPr>
      <w:r w:rsidRPr="000D081C">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lastRenderedPageBreak/>
        <w:t>Part B: Specific Provisions</w:t>
      </w:r>
    </w:p>
    <w:p w14:paraId="20DB5507" w14:textId="77777777" w:rsidR="00DC51CC" w:rsidRDefault="00DC51CC" w:rsidP="00DC51CC">
      <w:pPr>
        <w:spacing w:after="0" w:line="240" w:lineRule="auto"/>
        <w:rPr>
          <w:rFonts w:eastAsia="Arial" w:cs="Arial"/>
          <w:color w:val="065A46"/>
          <w:sz w:val="40"/>
        </w:rPr>
      </w:pPr>
    </w:p>
    <w:p w14:paraId="2218053C" w14:textId="0EC72DAD" w:rsidR="00DC51CC" w:rsidRPr="007C3284" w:rsidRDefault="00DC51CC" w:rsidP="007C3284">
      <w:pPr>
        <w:keepNext/>
        <w:keepLines/>
        <w:spacing w:after="208" w:line="250" w:lineRule="auto"/>
        <w:outlineLvl w:val="0"/>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pPr>
      <w:r w:rsidRPr="00A42052">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t>Specific Provision 1: Activities other than Energy Usage</w:t>
      </w:r>
    </w:p>
    <w:p w14:paraId="0E8D9DED" w14:textId="77777777" w:rsidR="00DC51CC" w:rsidRDefault="00DC51CC" w:rsidP="000D081C">
      <w:pPr>
        <w:pStyle w:val="ListParagraph"/>
        <w:numPr>
          <w:ilvl w:val="0"/>
          <w:numId w:val="21"/>
        </w:numPr>
        <w:suppressAutoHyphens/>
        <w:autoSpaceDN w:val="0"/>
        <w:spacing w:before="0" w:after="180" w:line="300" w:lineRule="atLeast"/>
        <w:jc w:val="both"/>
        <w:textAlignment w:val="baseline"/>
        <w:rPr>
          <w:rFonts w:eastAsia="Arial" w:cs="Arial"/>
        </w:rPr>
      </w:pPr>
      <w:bookmarkStart w:id="4" w:name="_Hlk200637723"/>
      <w:r>
        <w:rPr>
          <w:rFonts w:eastAsia="Arial" w:cs="Arial"/>
        </w:rPr>
        <w:t>The following activities shall be covered by these Specific Provisions Part 1:</w:t>
      </w:r>
    </w:p>
    <w:p w14:paraId="69F03961" w14:textId="52015B49" w:rsidR="00DC51CC" w:rsidRPr="00C43A73" w:rsidRDefault="00DC51CC" w:rsidP="00A42052">
      <w:pPr>
        <w:numPr>
          <w:ilvl w:val="2"/>
          <w:numId w:val="21"/>
        </w:numPr>
        <w:shd w:val="clear" w:color="auto" w:fill="FFFFFF"/>
        <w:spacing w:before="300" w:after="300" w:line="240" w:lineRule="auto"/>
        <w:jc w:val="both"/>
        <w:rPr>
          <w:rFonts w:cs="Arial"/>
          <w:color w:val="0B0C0C"/>
        </w:rPr>
      </w:pPr>
      <w:r>
        <w:t>a</w:t>
      </w:r>
      <w:r w:rsidRPr="00C43A73">
        <w:t>utomation of equipment – fit for purpose equipment to support low carbon</w:t>
      </w:r>
      <w:r>
        <w:t xml:space="preserve"> and </w:t>
      </w:r>
      <w:r w:rsidRPr="00C43A73">
        <w:t>green energy markets</w:t>
      </w:r>
      <w:r>
        <w:t>;</w:t>
      </w:r>
    </w:p>
    <w:p w14:paraId="3FD6257D" w14:textId="77777777" w:rsidR="00DC51CC" w:rsidRPr="00C43A73" w:rsidRDefault="00DC51CC" w:rsidP="00A42052">
      <w:pPr>
        <w:numPr>
          <w:ilvl w:val="2"/>
          <w:numId w:val="21"/>
        </w:numPr>
        <w:shd w:val="clear" w:color="auto" w:fill="FFFFFF"/>
        <w:spacing w:before="300" w:after="300" w:line="240" w:lineRule="auto"/>
        <w:jc w:val="both"/>
        <w:rPr>
          <w:rFonts w:cs="Arial"/>
          <w:color w:val="0B0C0C"/>
        </w:rPr>
      </w:pPr>
      <w:r>
        <w:t>i</w:t>
      </w:r>
      <w:r w:rsidRPr="00C43A73">
        <w:t xml:space="preserve">ndustrial equipment such as </w:t>
      </w:r>
      <w:r>
        <w:t>c</w:t>
      </w:r>
      <w:r w:rsidRPr="00C43A73">
        <w:t>ranes/</w:t>
      </w:r>
      <w:r>
        <w:t xml:space="preserve"> </w:t>
      </w:r>
      <w:r w:rsidRPr="00C43A73">
        <w:t>welding bay</w:t>
      </w:r>
      <w:r>
        <w:t xml:space="preserve">s </w:t>
      </w:r>
      <w:r w:rsidRPr="00C43A73">
        <w:t>required to support low carbon/green energy market transition</w:t>
      </w:r>
      <w:r>
        <w:t>;</w:t>
      </w:r>
    </w:p>
    <w:p w14:paraId="156911CB" w14:textId="77777777" w:rsidR="00DC51CC" w:rsidRPr="00C43A73" w:rsidRDefault="00DC51CC" w:rsidP="00A42052">
      <w:pPr>
        <w:numPr>
          <w:ilvl w:val="2"/>
          <w:numId w:val="21"/>
        </w:numPr>
        <w:shd w:val="clear" w:color="auto" w:fill="FFFFFF"/>
        <w:spacing w:before="300" w:after="300" w:line="240" w:lineRule="auto"/>
        <w:jc w:val="both"/>
        <w:rPr>
          <w:rFonts w:cs="Arial"/>
          <w:color w:val="0B0C0C"/>
        </w:rPr>
      </w:pPr>
      <w:r>
        <w:t>c</w:t>
      </w:r>
      <w:r w:rsidRPr="00C43A73">
        <w:t>lean industrial space for low carbon/green energy market transition</w:t>
      </w:r>
      <w:r>
        <w:t>;</w:t>
      </w:r>
    </w:p>
    <w:p w14:paraId="7ADC4301" w14:textId="1917CE1F" w:rsidR="00DC51CC" w:rsidRPr="00C43A73" w:rsidRDefault="00DC51CC" w:rsidP="00A42052">
      <w:pPr>
        <w:numPr>
          <w:ilvl w:val="2"/>
          <w:numId w:val="21"/>
        </w:numPr>
        <w:shd w:val="clear" w:color="auto" w:fill="FFFFFF"/>
        <w:spacing w:before="300" w:after="300" w:line="240" w:lineRule="auto"/>
        <w:jc w:val="both"/>
        <w:rPr>
          <w:rFonts w:cs="Arial"/>
          <w:color w:val="0B0C0C"/>
        </w:rPr>
      </w:pPr>
      <w:r w:rsidRPr="00C43A73">
        <w:t>R</w:t>
      </w:r>
      <w:r>
        <w:t xml:space="preserve">esearch and Development product </w:t>
      </w:r>
      <w:r w:rsidRPr="00C43A73">
        <w:t xml:space="preserve">testing </w:t>
      </w:r>
      <w:r>
        <w:t xml:space="preserve">and lab </w:t>
      </w:r>
      <w:r w:rsidRPr="00C43A73">
        <w:t>facilities to support the development of products for low carbon/green energy markets</w:t>
      </w:r>
      <w:r>
        <w:t>;</w:t>
      </w:r>
    </w:p>
    <w:p w14:paraId="6F036849" w14:textId="77777777" w:rsidR="00DC51CC" w:rsidRPr="00C43A73" w:rsidRDefault="00DC51CC" w:rsidP="00A42052">
      <w:pPr>
        <w:numPr>
          <w:ilvl w:val="2"/>
          <w:numId w:val="21"/>
        </w:numPr>
        <w:shd w:val="clear" w:color="auto" w:fill="FFFFFF"/>
        <w:spacing w:before="300" w:after="300" w:line="240" w:lineRule="auto"/>
        <w:jc w:val="both"/>
        <w:rPr>
          <w:rFonts w:cs="Arial"/>
          <w:color w:val="0B0C0C"/>
        </w:rPr>
      </w:pPr>
      <w:r>
        <w:t>l</w:t>
      </w:r>
      <w:r w:rsidRPr="00C43A73">
        <w:t>ate stage product development – prototype/commercialisation stage - Innovation of products to support low carbon/green energy market transition</w:t>
      </w:r>
      <w:r>
        <w:t>,</w:t>
      </w:r>
      <w:r w:rsidRPr="00267D59">
        <w:t xml:space="preserve"> </w:t>
      </w:r>
      <w:r>
        <w:t>including people costs to support innovation activities;</w:t>
      </w:r>
    </w:p>
    <w:p w14:paraId="70C49A26" w14:textId="77777777" w:rsidR="00DC51CC" w:rsidRPr="00C43A73" w:rsidRDefault="00DC51CC" w:rsidP="00A42052">
      <w:pPr>
        <w:numPr>
          <w:ilvl w:val="2"/>
          <w:numId w:val="21"/>
        </w:numPr>
        <w:shd w:val="clear" w:color="auto" w:fill="FFFFFF"/>
        <w:spacing w:before="300" w:after="300" w:line="240" w:lineRule="auto"/>
        <w:jc w:val="both"/>
        <w:rPr>
          <w:rFonts w:cs="Arial"/>
          <w:color w:val="0B0C0C"/>
        </w:rPr>
      </w:pPr>
      <w:r>
        <w:t>i</w:t>
      </w:r>
      <w:r w:rsidRPr="00C43A73">
        <w:t>ncreasing space and size of industrial units</w:t>
      </w:r>
      <w:r>
        <w:t xml:space="preserve"> including office fit out</w:t>
      </w:r>
      <w:r w:rsidRPr="00C43A73">
        <w:t xml:space="preserve"> to support low carbon market transition</w:t>
      </w:r>
      <w:r>
        <w:t>;</w:t>
      </w:r>
    </w:p>
    <w:p w14:paraId="415A97B8" w14:textId="77777777" w:rsidR="00DC51CC" w:rsidRPr="004C1E58" w:rsidRDefault="00DC51CC" w:rsidP="000D081C">
      <w:pPr>
        <w:numPr>
          <w:ilvl w:val="2"/>
          <w:numId w:val="21"/>
        </w:numPr>
        <w:shd w:val="clear" w:color="auto" w:fill="FFFFFF"/>
        <w:spacing w:before="300" w:after="300" w:line="240" w:lineRule="auto"/>
        <w:jc w:val="both"/>
        <w:rPr>
          <w:rFonts w:cs="Arial"/>
          <w:color w:val="0B0C0C"/>
        </w:rPr>
      </w:pPr>
      <w:r>
        <w:t>s</w:t>
      </w:r>
      <w:r w:rsidRPr="00C43A73">
        <w:t>peculative funding to landlords who are looking to attract energy supply chain companies looking to exploit low carbon market/green energy markets</w:t>
      </w:r>
      <w:r>
        <w:t>, this could include fit for purpose; modernisation of existing industrial space ensuring suitability to and efficiency;</w:t>
      </w:r>
    </w:p>
    <w:p w14:paraId="4B7B47AF" w14:textId="77777777" w:rsidR="00DC51CC" w:rsidRPr="0036493A" w:rsidRDefault="00DC51CC" w:rsidP="000D081C">
      <w:pPr>
        <w:numPr>
          <w:ilvl w:val="2"/>
          <w:numId w:val="21"/>
        </w:numPr>
        <w:shd w:val="clear" w:color="auto" w:fill="FFFFFF"/>
        <w:spacing w:before="300" w:after="300" w:line="240" w:lineRule="auto"/>
        <w:jc w:val="both"/>
      </w:pPr>
      <w:r w:rsidRPr="0036493A">
        <w:t>support</w:t>
      </w:r>
      <w:r>
        <w:t>ing</w:t>
      </w:r>
      <w:r w:rsidRPr="0036493A">
        <w:t xml:space="preserve"> occupiers </w:t>
      </w:r>
      <w:r>
        <w:t xml:space="preserve">(supply chain companies) to </w:t>
      </w:r>
      <w:r w:rsidRPr="0036493A">
        <w:t xml:space="preserve">reposition vacant industrial space for fit for purpose in low carbon/green energy markets where it can be </w:t>
      </w:r>
      <w:r>
        <w:t xml:space="preserve">reasonably </w:t>
      </w:r>
      <w:r w:rsidRPr="0036493A">
        <w:t xml:space="preserve">demonstrated there is a viability challenge and funding will unlock </w:t>
      </w:r>
      <w:r>
        <w:t>investment;</w:t>
      </w:r>
    </w:p>
    <w:p w14:paraId="5379D63F" w14:textId="7D915BFB" w:rsidR="00DC51CC" w:rsidRPr="006F54AF" w:rsidRDefault="00DC51CC" w:rsidP="000D081C">
      <w:pPr>
        <w:numPr>
          <w:ilvl w:val="2"/>
          <w:numId w:val="21"/>
        </w:numPr>
        <w:shd w:val="clear" w:color="auto" w:fill="FFFFFF"/>
        <w:spacing w:before="300" w:after="300" w:line="240" w:lineRule="auto"/>
        <w:jc w:val="both"/>
        <w:rPr>
          <w:rFonts w:cs="Arial"/>
          <w:color w:val="0B0C0C"/>
        </w:rPr>
      </w:pPr>
      <w:r>
        <w:t>a</w:t>
      </w:r>
      <w:r w:rsidRPr="00C56FF0">
        <w:t>ny other activity relating to</w:t>
      </w:r>
      <w:r>
        <w:t xml:space="preserve"> safeguarding jobs and</w:t>
      </w:r>
      <w:r w:rsidRPr="00C56FF0">
        <w:t xml:space="preserve"> </w:t>
      </w:r>
      <w:r>
        <w:t xml:space="preserve">job creation </w:t>
      </w:r>
      <w:r w:rsidRPr="00C56FF0">
        <w:t>into low carbon and green energy</w:t>
      </w:r>
      <w:r>
        <w:t xml:space="preserve"> markets;</w:t>
      </w:r>
    </w:p>
    <w:p w14:paraId="041D0848" w14:textId="77777777" w:rsidR="00DC51CC" w:rsidRPr="006F54AF" w:rsidRDefault="00DC51CC" w:rsidP="000D081C">
      <w:pPr>
        <w:numPr>
          <w:ilvl w:val="2"/>
          <w:numId w:val="21"/>
        </w:numPr>
        <w:shd w:val="clear" w:color="auto" w:fill="FFFFFF"/>
        <w:spacing w:before="300" w:after="300" w:line="240" w:lineRule="auto"/>
        <w:jc w:val="both"/>
        <w:rPr>
          <w:rFonts w:cs="Arial"/>
          <w:color w:val="0B0C0C"/>
        </w:rPr>
      </w:pPr>
      <w:r>
        <w:t>digital infrastructure to support efficiencies and increase capacity and capability relating to productivity and advancing into low carbon/green energy markets - this would include hardware and software;</w:t>
      </w:r>
    </w:p>
    <w:p w14:paraId="68D35A04" w14:textId="77777777" w:rsidR="00DC51CC" w:rsidRPr="00C56FF0" w:rsidRDefault="00DC51CC" w:rsidP="000D081C">
      <w:pPr>
        <w:numPr>
          <w:ilvl w:val="2"/>
          <w:numId w:val="21"/>
        </w:numPr>
        <w:shd w:val="clear" w:color="auto" w:fill="FFFFFF"/>
        <w:spacing w:before="300" w:after="300" w:line="240" w:lineRule="auto"/>
        <w:jc w:val="both"/>
        <w:rPr>
          <w:rFonts w:cs="Arial"/>
          <w:color w:val="0B0C0C"/>
        </w:rPr>
      </w:pPr>
      <w:r>
        <w:t>whole life carbon assessment activity</w:t>
      </w:r>
    </w:p>
    <w:p w14:paraId="0F313D92" w14:textId="77777777" w:rsidR="00DC51CC" w:rsidRPr="008243B6" w:rsidRDefault="00DC51CC" w:rsidP="000D081C">
      <w:pPr>
        <w:pStyle w:val="ListParagraph"/>
        <w:numPr>
          <w:ilvl w:val="0"/>
          <w:numId w:val="21"/>
        </w:numPr>
        <w:suppressAutoHyphens/>
        <w:autoSpaceDN w:val="0"/>
        <w:spacing w:before="0" w:after="180" w:line="300" w:lineRule="atLeast"/>
        <w:jc w:val="both"/>
        <w:textAlignment w:val="baseline"/>
        <w:rPr>
          <w:rFonts w:eastAsia="Arial" w:cs="Arial"/>
        </w:rPr>
      </w:pPr>
      <w:r w:rsidRPr="008243B6">
        <w:rPr>
          <w:rFonts w:eastAsia="Arial" w:cs="Arial"/>
        </w:rPr>
        <w:t xml:space="preserve">Subsidies must be </w:t>
      </w:r>
      <w:r>
        <w:rPr>
          <w:rFonts w:eastAsia="Arial" w:cs="Arial"/>
        </w:rPr>
        <w:t xml:space="preserve">against costs defrayed </w:t>
      </w:r>
      <w:r w:rsidRPr="008243B6">
        <w:rPr>
          <w:rFonts w:eastAsia="Arial" w:cs="Arial"/>
        </w:rPr>
        <w:t xml:space="preserve">for activity </w:t>
      </w:r>
      <w:r>
        <w:rPr>
          <w:rFonts w:eastAsia="Arial" w:cs="Arial"/>
        </w:rPr>
        <w:t xml:space="preserve">taking place after the relevant application for subsidy has been submitted to ETZ.  </w:t>
      </w:r>
    </w:p>
    <w:p w14:paraId="6F13D604" w14:textId="77777777" w:rsidR="00DC51CC" w:rsidRPr="000628F2" w:rsidRDefault="00DC51CC" w:rsidP="00DC51CC">
      <w:pPr>
        <w:pStyle w:val="ListParagraph"/>
        <w:rPr>
          <w:rFonts w:eastAsia="Arial" w:cs="Arial"/>
        </w:rPr>
      </w:pPr>
    </w:p>
    <w:p w14:paraId="67063855" w14:textId="77777777" w:rsidR="00DC51CC" w:rsidRDefault="00DC51CC" w:rsidP="00DC51CC">
      <w:pPr>
        <w:pStyle w:val="ListParagraph"/>
        <w:numPr>
          <w:ilvl w:val="0"/>
          <w:numId w:val="21"/>
        </w:numPr>
        <w:suppressAutoHyphens/>
        <w:autoSpaceDN w:val="0"/>
        <w:spacing w:before="0" w:after="180" w:line="300" w:lineRule="atLeast"/>
        <w:jc w:val="both"/>
        <w:textAlignment w:val="baseline"/>
        <w:rPr>
          <w:rFonts w:eastAsia="Arial" w:cs="Arial"/>
        </w:rPr>
      </w:pPr>
      <w:r>
        <w:rPr>
          <w:rFonts w:eastAsia="Arial" w:cs="Arial"/>
        </w:rPr>
        <w:lastRenderedPageBreak/>
        <w:t xml:space="preserve">In order to be eligible for support an investment activity must have related investment costs of at least £50,000 and be seeking a subsidy of a minimum of £25,000, notwithstanding the maximum subsidy intensity thresholds per size of applicant detailed below.  </w:t>
      </w:r>
    </w:p>
    <w:p w14:paraId="74AC0FD5" w14:textId="77777777" w:rsidR="00DC51CC" w:rsidRPr="00D05716" w:rsidRDefault="00DC51CC" w:rsidP="00DC51CC">
      <w:pPr>
        <w:pStyle w:val="ListParagraph"/>
        <w:rPr>
          <w:rFonts w:eastAsia="Arial" w:cs="Arial"/>
        </w:rPr>
      </w:pPr>
    </w:p>
    <w:p w14:paraId="07E8615B" w14:textId="77777777" w:rsidR="00DC51CC" w:rsidRDefault="00DC51CC" w:rsidP="00DC51CC">
      <w:pPr>
        <w:pStyle w:val="ListParagraph"/>
        <w:numPr>
          <w:ilvl w:val="0"/>
          <w:numId w:val="21"/>
        </w:numPr>
        <w:suppressAutoHyphens/>
        <w:autoSpaceDN w:val="0"/>
        <w:spacing w:before="0" w:after="180" w:line="300" w:lineRule="atLeast"/>
        <w:jc w:val="both"/>
        <w:textAlignment w:val="baseline"/>
        <w:rPr>
          <w:rFonts w:eastAsia="Arial" w:cs="Arial"/>
        </w:rPr>
      </w:pPr>
      <w:r w:rsidRPr="00CD05BF">
        <w:rPr>
          <w:rFonts w:eastAsia="Arial" w:cs="Arial"/>
        </w:rPr>
        <w:t xml:space="preserve">Subsidies may be awarded up to </w:t>
      </w:r>
      <w:r>
        <w:rPr>
          <w:rFonts w:eastAsia="Arial" w:cs="Arial"/>
        </w:rPr>
        <w:t xml:space="preserve">the following maximum ratios of subsidy against eligible costs of the investment project concerned: </w:t>
      </w:r>
    </w:p>
    <w:p w14:paraId="78EBA703" w14:textId="77777777" w:rsidR="00DC51CC" w:rsidRDefault="00DC51CC" w:rsidP="00DC51CC">
      <w:pPr>
        <w:pStyle w:val="ListParagraph"/>
        <w:rPr>
          <w:rFonts w:eastAsia="Arial" w:cs="Arial"/>
        </w:rPr>
      </w:pPr>
    </w:p>
    <w:p w14:paraId="03731ED2" w14:textId="414B437E" w:rsidR="00DC51CC" w:rsidRPr="001B57D1" w:rsidRDefault="00DC51CC" w:rsidP="00DC51CC">
      <w:pPr>
        <w:pStyle w:val="ListParagraph"/>
        <w:numPr>
          <w:ilvl w:val="1"/>
          <w:numId w:val="21"/>
        </w:numPr>
        <w:suppressAutoHyphens/>
        <w:autoSpaceDN w:val="0"/>
        <w:spacing w:before="0" w:after="180" w:line="300" w:lineRule="atLeast"/>
        <w:jc w:val="both"/>
        <w:textAlignment w:val="baseline"/>
        <w:rPr>
          <w:rFonts w:eastAsia="Arial" w:cs="Arial"/>
        </w:rPr>
      </w:pPr>
      <w:r w:rsidRPr="001B57D1">
        <w:rPr>
          <w:rFonts w:eastAsia="Arial" w:cs="Arial"/>
        </w:rPr>
        <w:t xml:space="preserve">50% of eligible costs where the applicant is a small enterprise, </w:t>
      </w:r>
      <w:r w:rsidRPr="001B57D1">
        <w:t>that is an enterprise considered to be small, assessed by reference to the qualifying conditions set out in Section 382 of the Companies Act 2006;</w:t>
      </w:r>
      <w:r w:rsidRPr="001B57D1">
        <w:rPr>
          <w:rFonts w:eastAsia="Arial" w:cs="Arial"/>
        </w:rPr>
        <w:t xml:space="preserve"> </w:t>
      </w:r>
    </w:p>
    <w:p w14:paraId="72721429" w14:textId="7F691681" w:rsidR="00DC51CC" w:rsidRPr="001B57D1" w:rsidRDefault="00DC51CC" w:rsidP="00DC51CC">
      <w:pPr>
        <w:pStyle w:val="ListParagraph"/>
        <w:numPr>
          <w:ilvl w:val="1"/>
          <w:numId w:val="21"/>
        </w:numPr>
        <w:suppressAutoHyphens/>
        <w:autoSpaceDN w:val="0"/>
        <w:spacing w:before="0" w:after="180" w:line="300" w:lineRule="atLeast"/>
        <w:jc w:val="both"/>
        <w:textAlignment w:val="baseline"/>
        <w:rPr>
          <w:rFonts w:eastAsia="Arial" w:cs="Arial"/>
        </w:rPr>
      </w:pPr>
      <w:r>
        <w:rPr>
          <w:rFonts w:eastAsia="Arial" w:cs="Arial"/>
        </w:rPr>
        <w:t>4</w:t>
      </w:r>
      <w:r w:rsidRPr="001B57D1">
        <w:rPr>
          <w:rFonts w:eastAsia="Arial" w:cs="Arial"/>
        </w:rPr>
        <w:t xml:space="preserve">0% of eligible costs where the applicant is a </w:t>
      </w:r>
      <w:r>
        <w:rPr>
          <w:rFonts w:eastAsia="Arial" w:cs="Arial"/>
        </w:rPr>
        <w:t>medium</w:t>
      </w:r>
      <w:r w:rsidRPr="001B57D1">
        <w:rPr>
          <w:rFonts w:eastAsia="Arial" w:cs="Arial"/>
        </w:rPr>
        <w:t xml:space="preserve"> enterprise, </w:t>
      </w:r>
      <w:r w:rsidRPr="001B57D1">
        <w:t xml:space="preserve">that is an enterprise considered to be </w:t>
      </w:r>
      <w:r>
        <w:t>medium-sized</w:t>
      </w:r>
      <w:r w:rsidRPr="001B57D1">
        <w:t xml:space="preserve">, assessed by reference to the qualifying conditions set out in Section </w:t>
      </w:r>
      <w:r>
        <w:t>465</w:t>
      </w:r>
      <w:r w:rsidRPr="001B57D1">
        <w:t xml:space="preserve"> of the Companies Act 2006</w:t>
      </w:r>
      <w:r>
        <w:t xml:space="preserve">; </w:t>
      </w:r>
    </w:p>
    <w:p w14:paraId="1D7C59BD" w14:textId="77777777" w:rsidR="00DC51CC" w:rsidRDefault="00DC51CC" w:rsidP="00DC51CC">
      <w:pPr>
        <w:pStyle w:val="ListParagraph"/>
        <w:numPr>
          <w:ilvl w:val="1"/>
          <w:numId w:val="21"/>
        </w:numPr>
        <w:suppressAutoHyphens/>
        <w:autoSpaceDN w:val="0"/>
        <w:spacing w:before="0" w:after="180" w:line="300" w:lineRule="atLeast"/>
        <w:jc w:val="both"/>
        <w:textAlignment w:val="baseline"/>
        <w:rPr>
          <w:rFonts w:eastAsia="Arial" w:cs="Arial"/>
        </w:rPr>
      </w:pPr>
      <w:r>
        <w:t xml:space="preserve">30% of eligible costs where the applicant is a large enterprise and unable to be considered a small or medium-sized enterprise as defined in limbs (a) and (b) above. </w:t>
      </w:r>
    </w:p>
    <w:p w14:paraId="468B706A" w14:textId="77777777" w:rsidR="00DC51CC" w:rsidRPr="00DB3935" w:rsidRDefault="00DC51CC" w:rsidP="00DC51CC">
      <w:pPr>
        <w:pStyle w:val="ListParagraph"/>
        <w:rPr>
          <w:rFonts w:eastAsia="Arial" w:cs="Arial"/>
        </w:rPr>
      </w:pPr>
    </w:p>
    <w:p w14:paraId="1FC26B4E" w14:textId="2088BF65" w:rsidR="00DC51CC" w:rsidRPr="007F4D10" w:rsidRDefault="00DC51CC" w:rsidP="007F4D10">
      <w:pPr>
        <w:pStyle w:val="ListParagraph"/>
        <w:numPr>
          <w:ilvl w:val="0"/>
          <w:numId w:val="21"/>
        </w:numPr>
        <w:suppressAutoHyphens/>
        <w:autoSpaceDN w:val="0"/>
        <w:spacing w:before="0" w:after="180" w:line="300" w:lineRule="atLeast"/>
        <w:jc w:val="both"/>
        <w:textAlignment w:val="baseline"/>
        <w:rPr>
          <w:rFonts w:eastAsia="Arial" w:cs="Arial"/>
        </w:rPr>
      </w:pPr>
      <w:r>
        <w:rPr>
          <w:rFonts w:eastAsia="Arial"/>
        </w:rPr>
        <w:t>Subsidies</w:t>
      </w:r>
      <w:r w:rsidRPr="008243B6">
        <w:rPr>
          <w:rFonts w:eastAsia="Arial"/>
        </w:rPr>
        <w:t xml:space="preserve"> may only be given under this Specific Provision where </w:t>
      </w:r>
      <w:r>
        <w:rPr>
          <w:rFonts w:eastAsia="Arial"/>
        </w:rPr>
        <w:t xml:space="preserve">ETZ </w:t>
      </w:r>
      <w:r w:rsidRPr="008243B6">
        <w:rPr>
          <w:rFonts w:eastAsia="Arial"/>
        </w:rPr>
        <w:t xml:space="preserve">has </w:t>
      </w:r>
      <w:r>
        <w:rPr>
          <w:rFonts w:eastAsia="Arial"/>
        </w:rPr>
        <w:t xml:space="preserve">reasonable grounds in its sole discretion (and with due regard to proportionality of assessment) to </w:t>
      </w:r>
      <w:r w:rsidRPr="008243B6">
        <w:rPr>
          <w:rFonts w:eastAsia="Arial"/>
        </w:rPr>
        <w:t>determine that</w:t>
      </w:r>
      <w:r>
        <w:rPr>
          <w:rFonts w:eastAsia="Arial"/>
        </w:rPr>
        <w:t xml:space="preserve"> </w:t>
      </w:r>
      <w:r w:rsidRPr="008243B6">
        <w:rPr>
          <w:rFonts w:eastAsia="Arial" w:cs="Arial"/>
        </w:rPr>
        <w:t xml:space="preserve">the value of the subsidy </w:t>
      </w:r>
      <w:r>
        <w:rPr>
          <w:rFonts w:eastAsia="Arial" w:cs="Arial"/>
        </w:rPr>
        <w:t xml:space="preserve">is no more than reasonably necessary </w:t>
      </w:r>
      <w:r w:rsidRPr="008243B6">
        <w:rPr>
          <w:rFonts w:eastAsia="Arial" w:cs="Arial"/>
          <w:lang w:val="en-US"/>
        </w:rPr>
        <w:t xml:space="preserve">to enable the </w:t>
      </w:r>
      <w:proofErr w:type="spellStart"/>
      <w:r w:rsidRPr="008243B6">
        <w:rPr>
          <w:rFonts w:eastAsia="Arial" w:cs="Arial"/>
          <w:lang w:val="en-US"/>
        </w:rPr>
        <w:t>subsidised</w:t>
      </w:r>
      <w:proofErr w:type="spellEnd"/>
      <w:r w:rsidRPr="008243B6">
        <w:rPr>
          <w:rFonts w:eastAsia="Arial" w:cs="Arial"/>
          <w:lang w:val="en-US"/>
        </w:rPr>
        <w:t xml:space="preserve"> project to proceed</w:t>
      </w:r>
      <w:r w:rsidRPr="008243B6">
        <w:rPr>
          <w:rFonts w:eastAsia="Arial" w:cs="Arial"/>
        </w:rPr>
        <w:t>.</w:t>
      </w:r>
      <w:bookmarkStart w:id="5" w:name="_Hlk200638423"/>
      <w:bookmarkEnd w:id="4"/>
    </w:p>
    <w:p w14:paraId="621697F0" w14:textId="4BB66772" w:rsidR="00DC51CC" w:rsidRPr="007C3284" w:rsidRDefault="00DC51CC" w:rsidP="007C3284">
      <w:pPr>
        <w:contextualSpacing/>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pPr>
      <w:r w:rsidRPr="007C3284">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t xml:space="preserve">Specific Provision 2: Energy Usage </w:t>
      </w:r>
    </w:p>
    <w:p w14:paraId="17CFABBB" w14:textId="77777777" w:rsidR="00DC51CC" w:rsidRPr="008243B6" w:rsidRDefault="00DC51CC" w:rsidP="00DC51CC">
      <w:pPr>
        <w:pStyle w:val="ListParagraph"/>
        <w:numPr>
          <w:ilvl w:val="0"/>
          <w:numId w:val="22"/>
        </w:numPr>
        <w:suppressAutoHyphens/>
        <w:autoSpaceDN w:val="0"/>
        <w:spacing w:before="0" w:after="180" w:line="300" w:lineRule="atLeast"/>
        <w:jc w:val="both"/>
        <w:textAlignment w:val="baseline"/>
        <w:rPr>
          <w:rFonts w:eastAsia="Arial" w:cs="Arial"/>
        </w:rPr>
      </w:pPr>
      <w:r>
        <w:rPr>
          <w:rFonts w:eastAsia="Arial" w:cs="Arial"/>
        </w:rPr>
        <w:t xml:space="preserve">These Specific Provisions shall concern Energy Usage projects within the meaning of the </w:t>
      </w:r>
      <w:hyperlink r:id="rId21" w:history="1">
        <w:r w:rsidRPr="00C56FF0">
          <w:rPr>
            <w:rStyle w:val="Hyperlink"/>
          </w:rPr>
          <w:t>Energy Usage Streamlined Route</w:t>
        </w:r>
      </w:hyperlink>
      <w:r>
        <w:t xml:space="preserve"> as adopted by the Secretary of State of the Department for Business, Energy and Industrial Strategy on 5 January 2023</w:t>
      </w:r>
      <w:r w:rsidRPr="008243B6">
        <w:rPr>
          <w:rFonts w:eastAsia="Arial" w:cs="Arial"/>
        </w:rPr>
        <w:t xml:space="preserve">. </w:t>
      </w:r>
    </w:p>
    <w:p w14:paraId="14FBE633" w14:textId="77777777" w:rsidR="00DC51CC" w:rsidRPr="000628F2" w:rsidRDefault="00DC51CC" w:rsidP="00DC51CC">
      <w:pPr>
        <w:pStyle w:val="ListParagraph"/>
        <w:rPr>
          <w:rFonts w:eastAsia="Arial" w:cs="Arial"/>
        </w:rPr>
      </w:pPr>
    </w:p>
    <w:p w14:paraId="044A1834" w14:textId="7415E1D8" w:rsidR="00DC51CC" w:rsidRPr="007F4D10" w:rsidRDefault="00DC51CC" w:rsidP="007F4D10">
      <w:pPr>
        <w:pStyle w:val="ListParagraph"/>
        <w:spacing w:after="251" w:line="249" w:lineRule="auto"/>
        <w:rPr>
          <w:rFonts w:eastAsia="Arial" w:cs="Arial"/>
        </w:rPr>
      </w:pPr>
      <w:r w:rsidRPr="004C1E58">
        <w:rPr>
          <w:rFonts w:eastAsia="Arial" w:cs="Arial"/>
        </w:rPr>
        <w:t xml:space="preserve">Any subsidy permitted within the three different categories set out in the Energy Usage Streamlined Route (namely (1) Energy Demand Reduction projects; (2) Subsidies for Green Heat Networks; and (3) Green Skills Training) shall be permitted within these Specific Provisions provided all relevant conditions of the Energy Usage Streamlined Route are satisfied to the reasonable satisfaction of ETZ, which is to say compliance with all the General Provisions and all of one of the different categories set out in the Energy Usage Streamlined Route. </w:t>
      </w:r>
      <w:bookmarkEnd w:id="5"/>
    </w:p>
    <w:p w14:paraId="074E8100" w14:textId="0E82BA52" w:rsidR="00DC51CC" w:rsidRPr="007F4D10" w:rsidRDefault="00DC51CC" w:rsidP="007F4D10">
      <w:pPr>
        <w:numPr>
          <w:ilvl w:val="0"/>
          <w:numId w:val="0"/>
        </w:numPr>
        <w:contextualSpacing/>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pPr>
      <w:r w:rsidRPr="007F4D10">
        <w:rPr>
          <w:rFonts w:eastAsiaTheme="majorEastAsia" w:cstheme="minorHAnsi"/>
          <w:b/>
          <w:caps/>
          <w:noProof/>
          <w:color w:val="36A9E1"/>
          <w:sz w:val="28"/>
          <w:szCs w:val="28"/>
          <w14:textFill>
            <w14:gradFill>
              <w14:gsLst>
                <w14:gs w14:pos="0">
                  <w14:srgbClr w14:val="36A9E1"/>
                </w14:gs>
                <w14:gs w14:pos="50000">
                  <w14:srgbClr w14:val="00A19A"/>
                </w14:gs>
                <w14:gs w14:pos="100000">
                  <w14:srgbClr w14:val="9DC432"/>
                </w14:gs>
              </w14:gsLst>
              <w14:lin w14:ang="0" w14:scaled="0"/>
            </w14:gradFill>
          </w14:textFill>
        </w:rPr>
        <w:t>Specific Provision 3: Research, Development and Innovation</w:t>
      </w:r>
    </w:p>
    <w:p w14:paraId="69B79711" w14:textId="77777777" w:rsidR="00DC51CC" w:rsidRPr="002C4F9B" w:rsidRDefault="00DC51CC" w:rsidP="007F4D10">
      <w:pPr>
        <w:pStyle w:val="ListParagraph"/>
        <w:numPr>
          <w:ilvl w:val="0"/>
          <w:numId w:val="24"/>
        </w:numPr>
        <w:suppressAutoHyphens/>
        <w:autoSpaceDN w:val="0"/>
        <w:spacing w:before="0" w:after="180" w:line="300" w:lineRule="atLeast"/>
        <w:jc w:val="both"/>
        <w:textAlignment w:val="baseline"/>
        <w:rPr>
          <w:rFonts w:eastAsia="Arial" w:cs="Arial"/>
        </w:rPr>
      </w:pPr>
      <w:r w:rsidRPr="002C4F9B">
        <w:rPr>
          <w:rFonts w:eastAsia="Arial" w:cs="Arial"/>
        </w:rPr>
        <w:t xml:space="preserve">These Specific Provisions shall concern </w:t>
      </w:r>
      <w:r>
        <w:rPr>
          <w:rFonts w:eastAsia="Arial" w:cs="Arial"/>
        </w:rPr>
        <w:t xml:space="preserve">Research, Development and Innovation </w:t>
      </w:r>
      <w:r w:rsidRPr="002C4F9B">
        <w:rPr>
          <w:rFonts w:eastAsia="Arial" w:cs="Arial"/>
        </w:rPr>
        <w:t xml:space="preserve">projects within the meaning of the </w:t>
      </w:r>
      <w:hyperlink r:id="rId22" w:history="1">
        <w:r w:rsidRPr="00F1534B">
          <w:rPr>
            <w:rStyle w:val="Hyperlink"/>
          </w:rPr>
          <w:t>Research, Development &amp; Innovation</w:t>
        </w:r>
        <w:r w:rsidRPr="00267D59">
          <w:rPr>
            <w:rStyle w:val="Hyperlink"/>
          </w:rPr>
          <w:t xml:space="preserve"> Streamlined Route</w:t>
        </w:r>
      </w:hyperlink>
      <w:r w:rsidRPr="002C4F9B">
        <w:t xml:space="preserve"> as adopted by the Secretary of State of the Department for Business, Energy and Industrial Strategy on 5 January 2023</w:t>
      </w:r>
      <w:r w:rsidRPr="002C4F9B">
        <w:rPr>
          <w:rFonts w:eastAsia="Arial" w:cs="Arial"/>
        </w:rPr>
        <w:t xml:space="preserve">. </w:t>
      </w:r>
    </w:p>
    <w:p w14:paraId="432B5E9D" w14:textId="77777777" w:rsidR="00DC51CC" w:rsidRPr="000628F2" w:rsidRDefault="00DC51CC" w:rsidP="007F4D10">
      <w:pPr>
        <w:pStyle w:val="ListParagraph"/>
        <w:jc w:val="both"/>
        <w:rPr>
          <w:rFonts w:eastAsia="Arial" w:cs="Arial"/>
        </w:rPr>
      </w:pPr>
    </w:p>
    <w:p w14:paraId="2A832525" w14:textId="52738DA2" w:rsidR="00900695" w:rsidRPr="007F4D10" w:rsidRDefault="00DC51CC" w:rsidP="007F4D10">
      <w:pPr>
        <w:pStyle w:val="ListParagraph"/>
        <w:spacing w:after="251" w:line="249" w:lineRule="auto"/>
        <w:jc w:val="both"/>
        <w:rPr>
          <w:rFonts w:eastAsia="Arial" w:cs="Arial"/>
        </w:rPr>
      </w:pPr>
      <w:r w:rsidRPr="004C1E58">
        <w:rPr>
          <w:rFonts w:eastAsia="Arial" w:cs="Arial"/>
        </w:rPr>
        <w:t xml:space="preserve">Any subsidy permitted within the three different categories set out in the </w:t>
      </w:r>
      <w:r>
        <w:rPr>
          <w:rFonts w:eastAsia="Arial" w:cs="Arial"/>
        </w:rPr>
        <w:t>Research, Development &amp; Innovation</w:t>
      </w:r>
      <w:r w:rsidRPr="004C1E58">
        <w:rPr>
          <w:rFonts w:eastAsia="Arial" w:cs="Arial"/>
        </w:rPr>
        <w:t xml:space="preserve"> Streamlined Route (namely (1) </w:t>
      </w:r>
      <w:r>
        <w:rPr>
          <w:rFonts w:eastAsia="Arial" w:cs="Arial"/>
        </w:rPr>
        <w:t>Feasibility Studies</w:t>
      </w:r>
      <w:r w:rsidRPr="004C1E58">
        <w:rPr>
          <w:rFonts w:eastAsia="Arial" w:cs="Arial"/>
        </w:rPr>
        <w:t xml:space="preserve">; (2) </w:t>
      </w:r>
      <w:r>
        <w:rPr>
          <w:rFonts w:eastAsia="Arial" w:cs="Arial"/>
        </w:rPr>
        <w:t>Industrial Research &amp; Experimental Development Projects</w:t>
      </w:r>
      <w:r w:rsidRPr="004C1E58">
        <w:rPr>
          <w:rFonts w:eastAsia="Arial" w:cs="Arial"/>
        </w:rPr>
        <w:t xml:space="preserve">; and (3) </w:t>
      </w:r>
      <w:r>
        <w:rPr>
          <w:rFonts w:eastAsia="Arial" w:cs="Arial"/>
        </w:rPr>
        <w:t>Small and Medium Sized Enterprise (SME) Research, Development and Innovation Support</w:t>
      </w:r>
      <w:r w:rsidRPr="004C1E58">
        <w:rPr>
          <w:rFonts w:eastAsia="Arial" w:cs="Arial"/>
        </w:rPr>
        <w:t xml:space="preserve">) shall be permitted within these Specific Provisions provided all relevant conditions of the </w:t>
      </w:r>
      <w:r>
        <w:rPr>
          <w:rFonts w:eastAsia="Arial" w:cs="Arial"/>
        </w:rPr>
        <w:t xml:space="preserve">Research, Development &amp; Innovation </w:t>
      </w:r>
      <w:r w:rsidRPr="004C1E58">
        <w:rPr>
          <w:rFonts w:eastAsia="Arial" w:cs="Arial"/>
        </w:rPr>
        <w:t xml:space="preserve">Streamlined Route are satisfied to the reasonable satisfaction of ETZ, which is to say compliance with all the General Provisions and all of one of the different categories set out in the </w:t>
      </w:r>
      <w:r>
        <w:rPr>
          <w:rFonts w:eastAsia="Arial" w:cs="Arial"/>
        </w:rPr>
        <w:t>Research, Development &amp; Innovation</w:t>
      </w:r>
      <w:r w:rsidRPr="004C1E58">
        <w:rPr>
          <w:rFonts w:eastAsia="Arial" w:cs="Arial"/>
        </w:rPr>
        <w:t xml:space="preserve"> Streamlined Route. </w:t>
      </w:r>
    </w:p>
    <w:sectPr w:rsidR="00900695" w:rsidRPr="007F4D10" w:rsidSect="000C4A54">
      <w:headerReference w:type="even" r:id="rId23"/>
      <w:headerReference w:type="default" r:id="rId24"/>
      <w:footerReference w:type="even" r:id="rId25"/>
      <w:footerReference w:type="default" r:id="rId26"/>
      <w:headerReference w:type="first" r:id="rId27"/>
      <w:footerReference w:type="first" r:id="rId28"/>
      <w:pgSz w:w="11906" w:h="16838" w:code="9"/>
      <w:pgMar w:top="1191" w:right="1191" w:bottom="1276" w:left="1191" w:header="680" w:footer="79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CEA8" w14:textId="77777777" w:rsidR="00ED486A" w:rsidRDefault="00ED486A" w:rsidP="00916C6B">
      <w:pPr>
        <w:spacing w:after="0" w:line="240" w:lineRule="auto"/>
      </w:pPr>
      <w:r>
        <w:separator/>
      </w:r>
    </w:p>
  </w:endnote>
  <w:endnote w:type="continuationSeparator" w:id="0">
    <w:p w14:paraId="7ECB0192" w14:textId="77777777" w:rsidR="00ED486A" w:rsidRDefault="00ED486A" w:rsidP="00916C6B">
      <w:pPr>
        <w:spacing w:after="0" w:line="240" w:lineRule="auto"/>
      </w:pPr>
      <w:r>
        <w:continuationSeparator/>
      </w:r>
    </w:p>
  </w:endnote>
  <w:endnote w:type="continuationNotice" w:id="1">
    <w:p w14:paraId="5137379C" w14:textId="77777777" w:rsidR="00ED486A" w:rsidRDefault="00ED48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EB72" w14:textId="77777777" w:rsidR="001631DE" w:rsidRDefault="00163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94225"/>
      <w:docPartObj>
        <w:docPartGallery w:val="Page Numbers (Bottom of Page)"/>
        <w:docPartUnique/>
      </w:docPartObj>
    </w:sdtPr>
    <w:sdtContent>
      <w:p w14:paraId="58FB59CB" w14:textId="6BA63E87" w:rsidR="00222A9C" w:rsidRPr="00214B29" w:rsidRDefault="00A467FC" w:rsidP="00F5183A">
        <w:pPr>
          <w:pStyle w:val="Footer"/>
          <w:jc w:val="left"/>
          <w:rPr>
            <w:lang w:val="de-DE"/>
          </w:rPr>
        </w:pPr>
        <w:r>
          <mc:AlternateContent>
            <mc:Choice Requires="wps">
              <w:drawing>
                <wp:anchor distT="0" distB="0" distL="114300" distR="114300" simplePos="0" relativeHeight="251658242" behindDoc="1" locked="1" layoutInCell="1" allowOverlap="1" wp14:anchorId="054327BD" wp14:editId="3FB2D789">
                  <wp:simplePos x="0" y="0"/>
                  <wp:positionH relativeFrom="margin">
                    <wp:align>right</wp:align>
                  </wp:positionH>
                  <wp:positionV relativeFrom="page">
                    <wp:posOffset>9956165</wp:posOffset>
                  </wp:positionV>
                  <wp:extent cx="604774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047740" cy="45085"/>
                          </a:xfrm>
                          <a:prstGeom prst="rect">
                            <a:avLst/>
                          </a:prstGeom>
                          <a:gradFill flip="none" rotWithShape="1">
                            <a:gsLst>
                              <a:gs pos="56000">
                                <a:srgbClr val="66B48B"/>
                              </a:gs>
                              <a:gs pos="12000">
                                <a:srgbClr val="3BA6D7">
                                  <a:lumMod val="99558"/>
                                </a:srgbClr>
                              </a:gs>
                              <a:gs pos="100000">
                                <a:srgbClr val="90C24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5E751" id="Rectangle 3" o:spid="_x0000_s1026" style="position:absolute;margin-left:425pt;margin-top:783.95pt;width:476.2pt;height:3.55pt;flip:x y;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" fillcolor="#3aa6d7" stroked="f" strokeweight="1pt">
                  <v:fill color2="#90c242" rotate="t" angle="90" colors="0 #3aa6d7;7864f #3aa6d7;36700f #66b48b" focus="100%" type="gradient"/>
                  <w10:wrap anchorx="margin" anchory="page"/>
                  <w10:anchorlock/>
                </v:rect>
              </w:pict>
            </mc:Fallback>
          </mc:AlternateContent>
        </w:r>
        <w:r w:rsidRPr="00214B29">
          <w:rPr>
            <w:lang w:val="de-DE"/>
          </w:rPr>
          <w:t>Energy Transition Zone Limited, Blenheim Gate, Blenheim Place, Aberdeen, AB25 2DZ</w:t>
        </w:r>
        <w:r w:rsidRPr="00214B29">
          <w:rPr>
            <w:lang w:val="de-DE"/>
          </w:rPr>
          <w:tab/>
        </w:r>
        <w:r w:rsidRPr="00214B29">
          <w:rPr>
            <w:lang w:val="de-DE"/>
          </w:rPr>
          <w:tab/>
        </w:r>
        <w:r w:rsidRPr="00214B29">
          <w:rPr>
            <w:lang w:val="de-DE"/>
          </w:rPr>
          <w:tab/>
        </w:r>
        <w:r w:rsidRPr="00214B29">
          <w:rPr>
            <w:lang w:val="de-DE"/>
          </w:rPr>
          <w:tab/>
        </w:r>
        <w:r w:rsidR="00F5183A" w:rsidRPr="00214B29">
          <w:rPr>
            <w:lang w:val="de-DE"/>
          </w:rPr>
          <w:t xml:space="preserve">         </w:t>
        </w:r>
        <w:r w:rsidRPr="00214B29">
          <w:rPr>
            <w:lang w:val="de-DE"/>
          </w:rPr>
          <w:t xml:space="preserve">Page | </w:t>
        </w:r>
        <w:r>
          <w:rPr>
            <w:noProof w:val="0"/>
          </w:rPr>
          <w:fldChar w:fldCharType="begin"/>
        </w:r>
        <w:r w:rsidRPr="00214B29">
          <w:rPr>
            <w:lang w:val="de-DE"/>
          </w:rPr>
          <w:instrText xml:space="preserve"> PAGE   \* MERGEFORMAT </w:instrText>
        </w:r>
        <w:r>
          <w:rPr>
            <w:noProof w:val="0"/>
          </w:rPr>
          <w:fldChar w:fldCharType="separate"/>
        </w:r>
        <w:r w:rsidRPr="00214B29">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9D5C" w14:textId="77777777" w:rsidR="001631DE" w:rsidRDefault="00163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0415" w14:textId="77777777" w:rsidR="00ED486A" w:rsidRDefault="00ED486A" w:rsidP="00916C6B">
      <w:pPr>
        <w:spacing w:after="0" w:line="240" w:lineRule="auto"/>
      </w:pPr>
      <w:r>
        <w:separator/>
      </w:r>
    </w:p>
  </w:footnote>
  <w:footnote w:type="continuationSeparator" w:id="0">
    <w:p w14:paraId="142185D7" w14:textId="77777777" w:rsidR="00ED486A" w:rsidRDefault="00ED486A" w:rsidP="00916C6B">
      <w:pPr>
        <w:spacing w:after="0" w:line="240" w:lineRule="auto"/>
      </w:pPr>
      <w:r>
        <w:continuationSeparator/>
      </w:r>
    </w:p>
  </w:footnote>
  <w:footnote w:type="continuationNotice" w:id="1">
    <w:p w14:paraId="7048B5BC" w14:textId="77777777" w:rsidR="00ED486A" w:rsidRDefault="00ED48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9749" w14:textId="77777777" w:rsidR="001631DE" w:rsidRDefault="00163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1E42" w14:textId="77777777" w:rsidR="00222A9C" w:rsidRDefault="00222A9C" w:rsidP="00FE7359">
    <w:pPr>
      <w:numPr>
        <w:ilvl w:val="0"/>
        <w:numId w:val="0"/>
      </w:numPr>
      <w:spacing w:line="160" w:lineRule="exact"/>
      <w:rPr>
        <w:sz w:val="20"/>
        <w:szCs w:val="20"/>
      </w:rPr>
    </w:pPr>
  </w:p>
  <w:p w14:paraId="39922CD9" w14:textId="77777777" w:rsidR="00222A9C" w:rsidRDefault="00222A9C" w:rsidP="00FE7359">
    <w:pPr>
      <w:numPr>
        <w:ilvl w:val="0"/>
        <w:numId w:val="0"/>
      </w:numPr>
      <w:spacing w:line="160" w:lineRule="exact"/>
      <w:rPr>
        <w:sz w:val="20"/>
        <w:szCs w:val="20"/>
      </w:rPr>
    </w:pPr>
  </w:p>
  <w:p w14:paraId="2A9C75B9" w14:textId="77777777" w:rsidR="00222A9C" w:rsidRDefault="00222A9C" w:rsidP="00FE7359">
    <w:pPr>
      <w:numPr>
        <w:ilvl w:val="0"/>
        <w:numId w:val="0"/>
      </w:numPr>
      <w:spacing w:line="160" w:lineRule="exact"/>
      <w:rPr>
        <w:sz w:val="20"/>
        <w:szCs w:val="20"/>
      </w:rPr>
    </w:pPr>
  </w:p>
  <w:p w14:paraId="40EDE0FF" w14:textId="77777777" w:rsidR="00222A9C" w:rsidRDefault="00222A9C" w:rsidP="00FE7359">
    <w:pPr>
      <w:numPr>
        <w:ilvl w:val="0"/>
        <w:numId w:val="0"/>
      </w:numPr>
      <w:spacing w:line="160" w:lineRule="exact"/>
      <w:rPr>
        <w:sz w:val="20"/>
        <w:szCs w:val="20"/>
      </w:rPr>
    </w:pPr>
  </w:p>
  <w:p w14:paraId="5B8F0E1C" w14:textId="4F5D14A5" w:rsidR="00F60404" w:rsidRPr="00E35966" w:rsidRDefault="00B7706A" w:rsidP="00FE7359">
    <w:pPr>
      <w:numPr>
        <w:ilvl w:val="0"/>
        <w:numId w:val="0"/>
      </w:numPr>
      <w:spacing w:line="160" w:lineRule="exact"/>
      <w:rPr>
        <w:sz w:val="20"/>
        <w:szCs w:val="20"/>
      </w:rPr>
    </w:pPr>
    <w:r>
      <w:rPr>
        <w:noProof/>
      </w:rPr>
      <mc:AlternateContent>
        <mc:Choice Requires="wps">
          <w:drawing>
            <wp:anchor distT="0" distB="0" distL="114300" distR="114300" simplePos="0" relativeHeight="251658241" behindDoc="1" locked="1" layoutInCell="1" allowOverlap="1" wp14:anchorId="5F20802D" wp14:editId="6C0E8848">
              <wp:simplePos x="0" y="0"/>
              <wp:positionH relativeFrom="margin">
                <wp:align>right</wp:align>
              </wp:positionH>
              <wp:positionV relativeFrom="page">
                <wp:posOffset>1184910</wp:posOffset>
              </wp:positionV>
              <wp:extent cx="6047740" cy="4508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047740" cy="45085"/>
                      </a:xfrm>
                      <a:prstGeom prst="rect">
                        <a:avLst/>
                      </a:prstGeom>
                      <a:gradFill flip="none" rotWithShape="1">
                        <a:gsLst>
                          <a:gs pos="56000">
                            <a:srgbClr val="66B48B"/>
                          </a:gs>
                          <a:gs pos="12000">
                            <a:srgbClr val="3BA6D7">
                              <a:lumMod val="99558"/>
                            </a:srgbClr>
                          </a:gs>
                          <a:gs pos="100000">
                            <a:srgbClr val="90C24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3BE60" id="Rectangle 17" o:spid="_x0000_s1026" style="position:absolute;margin-left:425pt;margin-top:93.3pt;width:476.2pt;height:3.55pt;flip:x y;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" fillcolor="#3aa6d7" stroked="f" strokeweight="1pt">
              <v:fill color2="#90c242" rotate="t" angle="90" colors="0 #3aa6d7;7864f #3aa6d7;36700f #66b48b" focus="100%" type="gradient"/>
              <w10:wrap anchorx="margin" anchory="page"/>
              <w10:anchorlock/>
            </v:rect>
          </w:pict>
        </mc:Fallback>
      </mc:AlternateContent>
    </w:r>
    <w:r w:rsidR="00F60404" w:rsidRPr="00922889">
      <w:rPr>
        <w:noProof/>
      </w:rPr>
      <w:drawing>
        <wp:anchor distT="114300" distB="114300" distL="114300" distR="114300" simplePos="0" relativeHeight="251658240" behindDoc="1" locked="1" layoutInCell="0" allowOverlap="1" wp14:anchorId="1A1D34D2" wp14:editId="6D801E4C">
          <wp:simplePos x="0" y="0"/>
          <wp:positionH relativeFrom="margin">
            <wp:posOffset>4878070</wp:posOffset>
          </wp:positionH>
          <wp:positionV relativeFrom="page">
            <wp:posOffset>492760</wp:posOffset>
          </wp:positionV>
          <wp:extent cx="1169670" cy="626110"/>
          <wp:effectExtent l="0" t="0" r="0" b="254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descr="Icon&#10;&#10;Description automatically generated"/>
                  <pic:cNvPicPr>
                    <a:picLocks noChangeAspect="1" noChangeArrowheads="1"/>
                  </pic:cNvPicPr>
                </pic:nvPicPr>
                <pic:blipFill>
                  <a:blip r:embed="rId1"/>
                  <a:stretch>
                    <a:fillRect/>
                  </a:stretch>
                </pic:blipFill>
                <pic:spPr>
                  <a:xfrm>
                    <a:off x="0" y="0"/>
                    <a:ext cx="116967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E790" w14:textId="77777777" w:rsidR="001631DE" w:rsidRDefault="00163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C73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60AE62A2"/>
    <w:lvl w:ilvl="0">
      <w:start w:val="1"/>
      <w:numFmt w:val="decimal"/>
      <w:lvlText w:val="%1."/>
      <w:lvlJc w:val="left"/>
      <w:pPr>
        <w:tabs>
          <w:tab w:val="num" w:pos="360"/>
        </w:tabs>
        <w:ind w:left="360" w:hanging="360"/>
      </w:pPr>
    </w:lvl>
  </w:abstractNum>
  <w:abstractNum w:abstractNumId="2" w15:restartNumberingAfterBreak="0">
    <w:nsid w:val="033546C1"/>
    <w:multiLevelType w:val="hybridMultilevel"/>
    <w:tmpl w:val="5B2889FE"/>
    <w:lvl w:ilvl="0" w:tplc="030E9934">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A5FFB"/>
    <w:multiLevelType w:val="multilevel"/>
    <w:tmpl w:val="FD8CAECA"/>
    <w:styleLink w:val="NumberedLists"/>
    <w:lvl w:ilvl="0">
      <w:start w:val="1"/>
      <w:numFmt w:val="none"/>
      <w:pStyle w:val="Normal"/>
      <w:suff w:val="nothing"/>
      <w:lvlText w:val="%1"/>
      <w:lvlJc w:val="left"/>
      <w:pPr>
        <w:ind w:left="0" w:firstLine="0"/>
      </w:pPr>
      <w:rPr>
        <w:rFonts w:hint="default"/>
      </w:rPr>
    </w:lvl>
    <w:lvl w:ilvl="1">
      <w:start w:val="1"/>
      <w:numFmt w:val="decimal"/>
      <w:lvlText w:val="%2."/>
      <w:lvlJc w:val="left"/>
      <w:pPr>
        <w:ind w:left="284" w:hanging="284"/>
      </w:pPr>
      <w:rPr>
        <w:rFonts w:asciiTheme="minorHAnsi" w:hAnsiTheme="minorHAnsi" w:hint="default"/>
        <w:color w:val="231F20" w:themeColor="text2"/>
      </w:rPr>
    </w:lvl>
    <w:lvl w:ilvl="2">
      <w:start w:val="1"/>
      <w:numFmt w:val="lowerLetter"/>
      <w:pStyle w:val="ListNumber2"/>
      <w:lvlText w:val="%3."/>
      <w:lvlJc w:val="left"/>
      <w:pPr>
        <w:ind w:left="567" w:hanging="283"/>
      </w:pPr>
      <w:rPr>
        <w:rFonts w:asciiTheme="minorHAnsi" w:hAnsiTheme="minorHAnsi" w:hint="default"/>
        <w:color w:val="231F20" w:themeColor="text2"/>
      </w:rPr>
    </w:lvl>
    <w:lvl w:ilvl="3">
      <w:start w:val="1"/>
      <w:numFmt w:val="lowerRoman"/>
      <w:pStyle w:val="ListNumber3"/>
      <w:lvlText w:val="%4."/>
      <w:lvlJc w:val="left"/>
      <w:pPr>
        <w:ind w:left="851" w:hanging="284"/>
      </w:pPr>
      <w:rPr>
        <w:rFonts w:asciiTheme="minorHAnsi" w:hAnsiTheme="minorHAnsi" w:hint="default"/>
        <w:color w:val="231F20" w:themeColor="text2"/>
      </w:rPr>
    </w:lvl>
    <w:lvl w:ilvl="4">
      <w:start w:val="1"/>
      <w:numFmt w:val="upperLetter"/>
      <w:pStyle w:val="ListNumber4"/>
      <w:lvlText w:val="%5."/>
      <w:lvlJc w:val="left"/>
      <w:pPr>
        <w:ind w:left="1134" w:hanging="283"/>
      </w:pPr>
      <w:rPr>
        <w:rFonts w:asciiTheme="minorHAnsi" w:hAnsiTheme="minorHAnsi" w:hint="default"/>
        <w:color w:val="231F20" w:themeColor="text2"/>
      </w:rPr>
    </w:lvl>
    <w:lvl w:ilvl="5">
      <w:start w:val="1"/>
      <w:numFmt w:val="upperRoman"/>
      <w:pStyle w:val="ListNumber5"/>
      <w:lvlText w:val="%6."/>
      <w:lvlJc w:val="left"/>
      <w:pPr>
        <w:ind w:left="1418" w:hanging="284"/>
      </w:pPr>
      <w:rPr>
        <w:rFonts w:asciiTheme="minorHAnsi" w:hAnsiTheme="minorHAnsi" w:cs="Times New Roman" w:hint="default"/>
        <w:color w:val="231F20" w:themeColor="text2"/>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D995FBF"/>
    <w:multiLevelType w:val="multilevel"/>
    <w:tmpl w:val="D6DC3B2E"/>
    <w:name w:val="CMS"/>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851"/>
        </w:tabs>
        <w:ind w:left="851" w:hanging="851"/>
      </w:pPr>
    </w:lvl>
    <w:lvl w:ilvl="3">
      <w:start w:val="1"/>
      <w:numFmt w:val="decimal"/>
      <w:pStyle w:val="CMSANHeading3"/>
      <w:lvlText w:val="%2.%3.%4"/>
      <w:lvlJc w:val="left"/>
      <w:pPr>
        <w:tabs>
          <w:tab w:val="num" w:pos="1701"/>
        </w:tabs>
        <w:ind w:left="1701"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DA363AE"/>
    <w:multiLevelType w:val="multilevel"/>
    <w:tmpl w:val="FD8CAECA"/>
    <w:numStyleLink w:val="NumberedLists"/>
  </w:abstractNum>
  <w:abstractNum w:abstractNumId="6" w15:restartNumberingAfterBreak="0">
    <w:nsid w:val="13D225C1"/>
    <w:multiLevelType w:val="multilevel"/>
    <w:tmpl w:val="2AF2EF08"/>
    <w:styleLink w:val="Bullettedlists"/>
    <w:lvl w:ilvl="0">
      <w:start w:val="1"/>
      <w:numFmt w:val="bullet"/>
      <w:pStyle w:val="ListBullet"/>
      <w:lvlText w:val=""/>
      <w:lvlJc w:val="left"/>
      <w:pPr>
        <w:ind w:left="284" w:hanging="284"/>
      </w:pPr>
      <w:rPr>
        <w:rFonts w:ascii="Wingdings" w:hAnsi="Wingdings" w:hint="default"/>
        <w:b w:val="0"/>
        <w:i w:val="0"/>
        <w:color w:val="9DC432" w:themeColor="accent1"/>
        <w:sz w:val="16"/>
      </w:rPr>
    </w:lvl>
    <w:lvl w:ilvl="1">
      <w:start w:val="1"/>
      <w:numFmt w:val="bullet"/>
      <w:pStyle w:val="ListBullet2"/>
      <w:lvlText w:val=""/>
      <w:lvlJc w:val="left"/>
      <w:pPr>
        <w:ind w:left="568" w:hanging="284"/>
      </w:pPr>
      <w:rPr>
        <w:rFonts w:ascii="Wingdings" w:hAnsi="Wingdings" w:hint="default"/>
        <w:color w:val="9DC432" w:themeColor="accent1"/>
        <w:sz w:val="16"/>
      </w:rPr>
    </w:lvl>
    <w:lvl w:ilvl="2">
      <w:start w:val="1"/>
      <w:numFmt w:val="bullet"/>
      <w:pStyle w:val="ListBullet3"/>
      <w:lvlText w:val=""/>
      <w:lvlJc w:val="left"/>
      <w:pPr>
        <w:ind w:left="852" w:hanging="284"/>
      </w:pPr>
      <w:rPr>
        <w:rFonts w:ascii="Wingdings" w:hAnsi="Wingdings" w:hint="default"/>
        <w:color w:val="9DC432" w:themeColor="accent1"/>
        <w:sz w:val="16"/>
      </w:rPr>
    </w:lvl>
    <w:lvl w:ilvl="3">
      <w:start w:val="1"/>
      <w:numFmt w:val="bullet"/>
      <w:pStyle w:val="ListBullet4"/>
      <w:lvlText w:val=""/>
      <w:lvlJc w:val="left"/>
      <w:pPr>
        <w:ind w:left="1136" w:hanging="284"/>
      </w:pPr>
      <w:rPr>
        <w:rFonts w:ascii="Wingdings" w:hAnsi="Wingdings" w:hint="default"/>
        <w:color w:val="9DC432" w:themeColor="accent1"/>
        <w:sz w:val="16"/>
      </w:rPr>
    </w:lvl>
    <w:lvl w:ilvl="4">
      <w:start w:val="1"/>
      <w:numFmt w:val="bullet"/>
      <w:pStyle w:val="ListBullet5"/>
      <w:lvlText w:val=""/>
      <w:lvlJc w:val="left"/>
      <w:pPr>
        <w:ind w:left="1420" w:hanging="284"/>
      </w:pPr>
      <w:rPr>
        <w:rFonts w:ascii="Wingdings" w:hAnsi="Wingdings" w:hint="default"/>
        <w:color w:val="9DC432" w:themeColor="accent1"/>
        <w:sz w:val="16"/>
      </w:rPr>
    </w:lvl>
    <w:lvl w:ilvl="5">
      <w:start w:val="1"/>
      <w:numFmt w:val="bullet"/>
      <w:lvlText w:val=""/>
      <w:lvlJc w:val="left"/>
      <w:pPr>
        <w:tabs>
          <w:tab w:val="num" w:pos="3195"/>
        </w:tabs>
        <w:ind w:left="1704" w:hanging="284"/>
      </w:pPr>
      <w:rPr>
        <w:rFonts w:ascii="Wingdings" w:hAnsi="Wingdings" w:hint="default"/>
      </w:rPr>
    </w:lvl>
    <w:lvl w:ilvl="6">
      <w:start w:val="1"/>
      <w:numFmt w:val="bullet"/>
      <w:lvlText w:val=""/>
      <w:lvlJc w:val="left"/>
      <w:pPr>
        <w:tabs>
          <w:tab w:val="num" w:pos="3762"/>
        </w:tabs>
        <w:ind w:left="1988" w:hanging="284"/>
      </w:pPr>
      <w:rPr>
        <w:rFonts w:ascii="Symbol" w:hAnsi="Symbol" w:hint="default"/>
      </w:rPr>
    </w:lvl>
    <w:lvl w:ilvl="7">
      <w:start w:val="1"/>
      <w:numFmt w:val="bullet"/>
      <w:lvlText w:val="o"/>
      <w:lvlJc w:val="left"/>
      <w:pPr>
        <w:tabs>
          <w:tab w:val="num" w:pos="4329"/>
        </w:tabs>
        <w:ind w:left="2272" w:hanging="284"/>
      </w:pPr>
      <w:rPr>
        <w:rFonts w:ascii="Courier New" w:hAnsi="Courier New" w:cs="Courier New" w:hint="default"/>
      </w:rPr>
    </w:lvl>
    <w:lvl w:ilvl="8">
      <w:start w:val="1"/>
      <w:numFmt w:val="bullet"/>
      <w:lvlText w:val=""/>
      <w:lvlJc w:val="left"/>
      <w:pPr>
        <w:tabs>
          <w:tab w:val="num" w:pos="4896"/>
        </w:tabs>
        <w:ind w:left="2556" w:hanging="284"/>
      </w:pPr>
      <w:rPr>
        <w:rFonts w:ascii="Wingdings" w:hAnsi="Wingdings" w:hint="default"/>
      </w:rPr>
    </w:lvl>
  </w:abstractNum>
  <w:abstractNum w:abstractNumId="7" w15:restartNumberingAfterBreak="0">
    <w:nsid w:val="14B2132E"/>
    <w:multiLevelType w:val="hybridMultilevel"/>
    <w:tmpl w:val="E9F4C9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AF6D81"/>
    <w:multiLevelType w:val="hybridMultilevel"/>
    <w:tmpl w:val="9F2E1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E11E5B"/>
    <w:multiLevelType w:val="multilevel"/>
    <w:tmpl w:val="2AF2EF08"/>
    <w:numStyleLink w:val="Bullettedlists"/>
  </w:abstractNum>
  <w:abstractNum w:abstractNumId="10" w15:restartNumberingAfterBreak="0">
    <w:nsid w:val="48332335"/>
    <w:multiLevelType w:val="hybridMultilevel"/>
    <w:tmpl w:val="6CAE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8238C"/>
    <w:multiLevelType w:val="hybridMultilevel"/>
    <w:tmpl w:val="4B4616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9142F5"/>
    <w:multiLevelType w:val="hybridMultilevel"/>
    <w:tmpl w:val="60421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52817"/>
    <w:multiLevelType w:val="multilevel"/>
    <w:tmpl w:val="404CF984"/>
    <w:styleLink w:val="AppendixHeadings"/>
    <w:lvl w:ilvl="0">
      <w:start w:val="1"/>
      <w:numFmt w:val="upperLetter"/>
      <w:suff w:val="space"/>
      <w:lvlText w:val="Appendix %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lowerLetter"/>
      <w:suff w:val="space"/>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55F262AB"/>
    <w:multiLevelType w:val="hybridMultilevel"/>
    <w:tmpl w:val="1B3652EA"/>
    <w:lvl w:ilvl="0" w:tplc="9BF8FD28">
      <w:start w:val="1"/>
      <w:numFmt w:val="decimal"/>
      <w:lvlText w:val="%1."/>
      <w:lvlJc w:val="left"/>
      <w:pPr>
        <w:ind w:left="72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7">
      <w:start w:val="1"/>
      <w:numFmt w:val="lowerLetter"/>
      <w:lvlText w:val="%2)"/>
      <w:lvlJc w:val="left"/>
      <w:pPr>
        <w:ind w:left="1092"/>
      </w:pPr>
      <w:rPr>
        <w:b w:val="0"/>
        <w:i w:val="0"/>
        <w:strike w:val="0"/>
        <w:dstrike w:val="0"/>
        <w:color w:val="000000"/>
        <w:sz w:val="24"/>
        <w:szCs w:val="24"/>
        <w:u w:val="none" w:color="000000"/>
        <w:bdr w:val="none" w:sz="0" w:space="0" w:color="auto"/>
        <w:shd w:val="clear" w:color="auto" w:fill="auto"/>
        <w:vertAlign w:val="baseline"/>
      </w:rPr>
    </w:lvl>
    <w:lvl w:ilvl="2" w:tplc="08090017">
      <w:start w:val="1"/>
      <w:numFmt w:val="lowerLetter"/>
      <w:lvlText w:val="%3)"/>
      <w:lvlJc w:val="left"/>
      <w:pPr>
        <w:ind w:left="1812"/>
      </w:pPr>
      <w:rPr>
        <w:b w:val="0"/>
        <w:i w:val="0"/>
        <w:strike w:val="0"/>
        <w:dstrike w:val="0"/>
        <w:color w:val="000000"/>
        <w:sz w:val="24"/>
        <w:szCs w:val="24"/>
        <w:u w:val="none" w:color="000000"/>
        <w:bdr w:val="none" w:sz="0" w:space="0" w:color="auto"/>
        <w:shd w:val="clear" w:color="auto" w:fill="auto"/>
        <w:vertAlign w:val="baseline"/>
      </w:rPr>
    </w:lvl>
    <w:lvl w:ilvl="3" w:tplc="54CA3386">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AC89C">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B8CCD0">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2CE01A">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7E6930">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E0E88A">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E10A01"/>
    <w:multiLevelType w:val="hybridMultilevel"/>
    <w:tmpl w:val="EBFA6214"/>
    <w:lvl w:ilvl="0" w:tplc="EF565542">
      <w:start w:val="1"/>
      <w:numFmt w:val="decimal"/>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04EB6A8">
      <w:start w:val="1"/>
      <w:numFmt w:val="lowerLetter"/>
      <w:lvlText w:val="%2"/>
      <w:lvlJc w:val="left"/>
      <w:pPr>
        <w:ind w:left="109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74D46C78">
      <w:start w:val="1"/>
      <w:numFmt w:val="lowerRoman"/>
      <w:lvlText w:val="%3"/>
      <w:lvlJc w:val="left"/>
      <w:pPr>
        <w:ind w:left="181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54CA3386">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AC89C">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B8CCD0">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2CE01A">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7E6930">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E0E88A">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483ED5"/>
    <w:multiLevelType w:val="multilevel"/>
    <w:tmpl w:val="CE9A8234"/>
    <w:lvl w:ilvl="0">
      <w:start w:val="1"/>
      <w:numFmt w:val="decimal"/>
      <w:lvlText w:val="%1"/>
      <w:lvlJc w:val="left"/>
      <w:pPr>
        <w:ind w:left="432" w:hanging="432"/>
      </w:pPr>
      <w:rPr>
        <w:rFonts w:hint="default"/>
      </w:rPr>
    </w:lvl>
    <w:lvl w:ilvl="1">
      <w:start w:val="1"/>
      <w:numFmt w:val="decimal"/>
      <w:lvlText w:val="%1.%2"/>
      <w:lvlJc w:val="left"/>
      <w:pPr>
        <w:ind w:left="716" w:hanging="432"/>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67630D10"/>
    <w:multiLevelType w:val="multilevel"/>
    <w:tmpl w:val="9E802216"/>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none"/>
      <w:lvlText w:val=""/>
      <w:lvlJc w:val="center"/>
      <w:pPr>
        <w:tabs>
          <w:tab w:val="num" w:pos="0"/>
        </w:tabs>
        <w:ind w:left="0" w:firstLine="0"/>
      </w:pPr>
      <w:rPr>
        <w:rFonts w:ascii="Arial Bold" w:hAnsi="Arial Bold" w:hint="default"/>
        <w:b/>
        <w:i w:val="0"/>
        <w:sz w:val="22"/>
      </w:rPr>
    </w:lvl>
  </w:abstractNum>
  <w:abstractNum w:abstractNumId="18" w15:restartNumberingAfterBreak="0">
    <w:nsid w:val="685A24BF"/>
    <w:multiLevelType w:val="multilevel"/>
    <w:tmpl w:val="33A0D196"/>
    <w:styleLink w:val="Headings"/>
    <w:lvl w:ilvl="0">
      <w:start w:val="1"/>
      <w:numFmt w:val="decimal"/>
      <w:pStyle w:val="NbrHeading1"/>
      <w:lvlText w:val="%1."/>
      <w:lvlJc w:val="left"/>
      <w:pPr>
        <w:ind w:left="284" w:hanging="284"/>
      </w:pPr>
      <w:rPr>
        <w:rFonts w:hint="default"/>
      </w:rPr>
    </w:lvl>
    <w:lvl w:ilvl="1">
      <w:start w:val="1"/>
      <w:numFmt w:val="decimal"/>
      <w:pStyle w:val="NbrHeading2"/>
      <w:lvlText w:val="%1.%2"/>
      <w:lvlJc w:val="left"/>
      <w:pPr>
        <w:ind w:left="284" w:hanging="284"/>
      </w:pPr>
      <w:rPr>
        <w:rFonts w:hint="default"/>
      </w:rPr>
    </w:lvl>
    <w:lvl w:ilvl="2">
      <w:start w:val="1"/>
      <w:numFmt w:val="decimal"/>
      <w:pStyle w:val="NbrHeading3"/>
      <w:lvlText w:val="%1.%2.%3"/>
      <w:lvlJc w:val="left"/>
      <w:pPr>
        <w:ind w:left="284" w:hanging="284"/>
      </w:pPr>
      <w:rPr>
        <w:rFonts w:hint="default"/>
      </w:rPr>
    </w:lvl>
    <w:lvl w:ilvl="3">
      <w:start w:val="1"/>
      <w:numFmt w:val="decimal"/>
      <w:pStyle w:val="NbrHeading4"/>
      <w:lvlText w:val="%1.%2.%3.%4"/>
      <w:lvlJc w:val="left"/>
      <w:pPr>
        <w:ind w:left="284" w:hanging="284"/>
      </w:pPr>
      <w:rPr>
        <w:rFonts w:hint="default"/>
      </w:rPr>
    </w:lvl>
    <w:lvl w:ilvl="4">
      <w:start w:val="1"/>
      <w:numFmt w:val="decimal"/>
      <w:pStyle w:val="NbrHeading5"/>
      <w:lvlText w:val="%1.%2.%3.%4.%5"/>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6E83647B"/>
    <w:multiLevelType w:val="hybridMultilevel"/>
    <w:tmpl w:val="378A3176"/>
    <w:lvl w:ilvl="0" w:tplc="406008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F607EA"/>
    <w:multiLevelType w:val="multilevel"/>
    <w:tmpl w:val="33A0D196"/>
    <w:numStyleLink w:val="Headings"/>
  </w:abstractNum>
  <w:abstractNum w:abstractNumId="21" w15:restartNumberingAfterBreak="0">
    <w:nsid w:val="746948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9F63678"/>
    <w:multiLevelType w:val="hybridMultilevel"/>
    <w:tmpl w:val="2F74F1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379980">
    <w:abstractNumId w:val="18"/>
  </w:num>
  <w:num w:numId="2" w16cid:durableId="918751679">
    <w:abstractNumId w:val="6"/>
  </w:num>
  <w:num w:numId="3" w16cid:durableId="270210038">
    <w:abstractNumId w:val="3"/>
  </w:num>
  <w:num w:numId="4" w16cid:durableId="1982997273">
    <w:abstractNumId w:val="13"/>
  </w:num>
  <w:num w:numId="5" w16cid:durableId="1149400616">
    <w:abstractNumId w:val="9"/>
  </w:num>
  <w:num w:numId="6" w16cid:durableId="1072317610">
    <w:abstractNumId w:val="20"/>
  </w:num>
  <w:num w:numId="7" w16cid:durableId="1497649463">
    <w:abstractNumId w:val="5"/>
  </w:num>
  <w:num w:numId="8" w16cid:durableId="16468439">
    <w:abstractNumId w:val="4"/>
  </w:num>
  <w:num w:numId="9" w16cid:durableId="110824694">
    <w:abstractNumId w:val="17"/>
  </w:num>
  <w:num w:numId="10" w16cid:durableId="1050423496">
    <w:abstractNumId w:val="16"/>
  </w:num>
  <w:num w:numId="11" w16cid:durableId="1058285504">
    <w:abstractNumId w:val="11"/>
  </w:num>
  <w:num w:numId="12" w16cid:durableId="212695747">
    <w:abstractNumId w:val="2"/>
  </w:num>
  <w:num w:numId="13" w16cid:durableId="2141876114">
    <w:abstractNumId w:val="21"/>
  </w:num>
  <w:num w:numId="14" w16cid:durableId="2118941803">
    <w:abstractNumId w:val="8"/>
  </w:num>
  <w:num w:numId="15" w16cid:durableId="900674303">
    <w:abstractNumId w:val="0"/>
  </w:num>
  <w:num w:numId="16" w16cid:durableId="1477918266">
    <w:abstractNumId w:val="1"/>
  </w:num>
  <w:num w:numId="17" w16cid:durableId="487282467">
    <w:abstractNumId w:val="1"/>
  </w:num>
  <w:num w:numId="18" w16cid:durableId="1774083825">
    <w:abstractNumId w:val="15"/>
  </w:num>
  <w:num w:numId="19" w16cid:durableId="140581136">
    <w:abstractNumId w:val="7"/>
  </w:num>
  <w:num w:numId="20" w16cid:durableId="715738041">
    <w:abstractNumId w:val="14"/>
  </w:num>
  <w:num w:numId="21" w16cid:durableId="1968464064">
    <w:abstractNumId w:val="19"/>
  </w:num>
  <w:num w:numId="22" w16cid:durableId="729156149">
    <w:abstractNumId w:val="22"/>
  </w:num>
  <w:num w:numId="23" w16cid:durableId="1490173080">
    <w:abstractNumId w:val="10"/>
  </w:num>
  <w:num w:numId="24" w16cid:durableId="94565169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B6"/>
    <w:rsid w:val="00005C2B"/>
    <w:rsid w:val="00006700"/>
    <w:rsid w:val="00006C76"/>
    <w:rsid w:val="000077C8"/>
    <w:rsid w:val="00010AEA"/>
    <w:rsid w:val="00011C23"/>
    <w:rsid w:val="00011C2B"/>
    <w:rsid w:val="00011CA0"/>
    <w:rsid w:val="0001309E"/>
    <w:rsid w:val="000139CD"/>
    <w:rsid w:val="0001718A"/>
    <w:rsid w:val="000229DC"/>
    <w:rsid w:val="00022FF7"/>
    <w:rsid w:val="00024D6B"/>
    <w:rsid w:val="00025AB1"/>
    <w:rsid w:val="00025B03"/>
    <w:rsid w:val="00026153"/>
    <w:rsid w:val="000310B9"/>
    <w:rsid w:val="00046E80"/>
    <w:rsid w:val="00047465"/>
    <w:rsid w:val="000517CF"/>
    <w:rsid w:val="00055BD3"/>
    <w:rsid w:val="00056152"/>
    <w:rsid w:val="00056731"/>
    <w:rsid w:val="00056ED8"/>
    <w:rsid w:val="000617FA"/>
    <w:rsid w:val="00062C60"/>
    <w:rsid w:val="00065645"/>
    <w:rsid w:val="00065CB7"/>
    <w:rsid w:val="000667E7"/>
    <w:rsid w:val="000700AF"/>
    <w:rsid w:val="00071C03"/>
    <w:rsid w:val="00073452"/>
    <w:rsid w:val="00073AC8"/>
    <w:rsid w:val="00076242"/>
    <w:rsid w:val="00077519"/>
    <w:rsid w:val="0008004B"/>
    <w:rsid w:val="0008043F"/>
    <w:rsid w:val="00080D33"/>
    <w:rsid w:val="0008499B"/>
    <w:rsid w:val="0009183E"/>
    <w:rsid w:val="00091CBF"/>
    <w:rsid w:val="00092FF7"/>
    <w:rsid w:val="00096EED"/>
    <w:rsid w:val="000A0096"/>
    <w:rsid w:val="000A28BD"/>
    <w:rsid w:val="000A4F7A"/>
    <w:rsid w:val="000A5A14"/>
    <w:rsid w:val="000A7A18"/>
    <w:rsid w:val="000B0F74"/>
    <w:rsid w:val="000B3B29"/>
    <w:rsid w:val="000B46A5"/>
    <w:rsid w:val="000C269B"/>
    <w:rsid w:val="000C2EA2"/>
    <w:rsid w:val="000C4A54"/>
    <w:rsid w:val="000C4DB5"/>
    <w:rsid w:val="000C5053"/>
    <w:rsid w:val="000C56A2"/>
    <w:rsid w:val="000C6CDA"/>
    <w:rsid w:val="000D081C"/>
    <w:rsid w:val="000D0E87"/>
    <w:rsid w:val="000D2E6A"/>
    <w:rsid w:val="000D4063"/>
    <w:rsid w:val="000D4B0C"/>
    <w:rsid w:val="000D7BBB"/>
    <w:rsid w:val="000F02F7"/>
    <w:rsid w:val="000F47AC"/>
    <w:rsid w:val="000F4D51"/>
    <w:rsid w:val="000F4EDE"/>
    <w:rsid w:val="000F6C92"/>
    <w:rsid w:val="001004A1"/>
    <w:rsid w:val="001005A6"/>
    <w:rsid w:val="00102D96"/>
    <w:rsid w:val="00103097"/>
    <w:rsid w:val="001032CE"/>
    <w:rsid w:val="00103496"/>
    <w:rsid w:val="0010521D"/>
    <w:rsid w:val="00106A35"/>
    <w:rsid w:val="0011299E"/>
    <w:rsid w:val="00113ABD"/>
    <w:rsid w:val="00113DAB"/>
    <w:rsid w:val="001153BD"/>
    <w:rsid w:val="00121F11"/>
    <w:rsid w:val="001236C0"/>
    <w:rsid w:val="00124539"/>
    <w:rsid w:val="0012572C"/>
    <w:rsid w:val="00125E77"/>
    <w:rsid w:val="00130174"/>
    <w:rsid w:val="00135D27"/>
    <w:rsid w:val="001406DE"/>
    <w:rsid w:val="00141659"/>
    <w:rsid w:val="00142254"/>
    <w:rsid w:val="001425DB"/>
    <w:rsid w:val="0014298A"/>
    <w:rsid w:val="001431AC"/>
    <w:rsid w:val="0014363B"/>
    <w:rsid w:val="00144975"/>
    <w:rsid w:val="0014799C"/>
    <w:rsid w:val="0015043A"/>
    <w:rsid w:val="001507B2"/>
    <w:rsid w:val="001527B7"/>
    <w:rsid w:val="00153395"/>
    <w:rsid w:val="00156540"/>
    <w:rsid w:val="00156805"/>
    <w:rsid w:val="00157AF9"/>
    <w:rsid w:val="00162609"/>
    <w:rsid w:val="001631DE"/>
    <w:rsid w:val="001645AE"/>
    <w:rsid w:val="0016701C"/>
    <w:rsid w:val="0016745F"/>
    <w:rsid w:val="00167C0B"/>
    <w:rsid w:val="00175EFB"/>
    <w:rsid w:val="00176BD4"/>
    <w:rsid w:val="00177761"/>
    <w:rsid w:val="00182FB8"/>
    <w:rsid w:val="00187C9D"/>
    <w:rsid w:val="00187FCD"/>
    <w:rsid w:val="00190418"/>
    <w:rsid w:val="00190E67"/>
    <w:rsid w:val="00191EBE"/>
    <w:rsid w:val="00192050"/>
    <w:rsid w:val="001925EA"/>
    <w:rsid w:val="0019623F"/>
    <w:rsid w:val="00196323"/>
    <w:rsid w:val="00196381"/>
    <w:rsid w:val="0019685B"/>
    <w:rsid w:val="001A022A"/>
    <w:rsid w:val="001A14D0"/>
    <w:rsid w:val="001A2560"/>
    <w:rsid w:val="001A3A5D"/>
    <w:rsid w:val="001A42B2"/>
    <w:rsid w:val="001A66C4"/>
    <w:rsid w:val="001A772F"/>
    <w:rsid w:val="001B03A3"/>
    <w:rsid w:val="001B14B2"/>
    <w:rsid w:val="001B1C86"/>
    <w:rsid w:val="001B26E3"/>
    <w:rsid w:val="001B6101"/>
    <w:rsid w:val="001C477D"/>
    <w:rsid w:val="001C4F01"/>
    <w:rsid w:val="001C70A0"/>
    <w:rsid w:val="001C73BC"/>
    <w:rsid w:val="001D06F5"/>
    <w:rsid w:val="001D6654"/>
    <w:rsid w:val="001E46D0"/>
    <w:rsid w:val="001F3E4B"/>
    <w:rsid w:val="001F4847"/>
    <w:rsid w:val="002005E7"/>
    <w:rsid w:val="00200AA1"/>
    <w:rsid w:val="00202E68"/>
    <w:rsid w:val="002032AB"/>
    <w:rsid w:val="00203706"/>
    <w:rsid w:val="002059BC"/>
    <w:rsid w:val="0020727F"/>
    <w:rsid w:val="00207486"/>
    <w:rsid w:val="00210ED1"/>
    <w:rsid w:val="00210F49"/>
    <w:rsid w:val="00211A09"/>
    <w:rsid w:val="0021306E"/>
    <w:rsid w:val="00213745"/>
    <w:rsid w:val="00213F23"/>
    <w:rsid w:val="00214B29"/>
    <w:rsid w:val="00215001"/>
    <w:rsid w:val="002165BA"/>
    <w:rsid w:val="0021749E"/>
    <w:rsid w:val="0022198C"/>
    <w:rsid w:val="00222A9C"/>
    <w:rsid w:val="00224ACF"/>
    <w:rsid w:val="002253CF"/>
    <w:rsid w:val="00231138"/>
    <w:rsid w:val="0023245C"/>
    <w:rsid w:val="00232ED4"/>
    <w:rsid w:val="00233854"/>
    <w:rsid w:val="002348B0"/>
    <w:rsid w:val="00235F19"/>
    <w:rsid w:val="00236DAF"/>
    <w:rsid w:val="002370C3"/>
    <w:rsid w:val="002426CB"/>
    <w:rsid w:val="00242D45"/>
    <w:rsid w:val="002444E7"/>
    <w:rsid w:val="00245282"/>
    <w:rsid w:val="00246C0A"/>
    <w:rsid w:val="00250B86"/>
    <w:rsid w:val="002511DA"/>
    <w:rsid w:val="002534C0"/>
    <w:rsid w:val="00254F3B"/>
    <w:rsid w:val="0026227A"/>
    <w:rsid w:val="002628A9"/>
    <w:rsid w:val="00264C59"/>
    <w:rsid w:val="00264F3F"/>
    <w:rsid w:val="0026516F"/>
    <w:rsid w:val="00266166"/>
    <w:rsid w:val="0026629C"/>
    <w:rsid w:val="00266636"/>
    <w:rsid w:val="002679A7"/>
    <w:rsid w:val="002718F4"/>
    <w:rsid w:val="0027236D"/>
    <w:rsid w:val="0027345F"/>
    <w:rsid w:val="00273FB5"/>
    <w:rsid w:val="002756CF"/>
    <w:rsid w:val="002768A8"/>
    <w:rsid w:val="0028198A"/>
    <w:rsid w:val="00281C53"/>
    <w:rsid w:val="00282A44"/>
    <w:rsid w:val="0028304F"/>
    <w:rsid w:val="00283A52"/>
    <w:rsid w:val="00291672"/>
    <w:rsid w:val="0029226D"/>
    <w:rsid w:val="00292F50"/>
    <w:rsid w:val="002943D7"/>
    <w:rsid w:val="00296510"/>
    <w:rsid w:val="002979E2"/>
    <w:rsid w:val="002A4085"/>
    <w:rsid w:val="002A6B6D"/>
    <w:rsid w:val="002B0739"/>
    <w:rsid w:val="002B09C7"/>
    <w:rsid w:val="002B0A1F"/>
    <w:rsid w:val="002B0A66"/>
    <w:rsid w:val="002B2583"/>
    <w:rsid w:val="002B2876"/>
    <w:rsid w:val="002B299F"/>
    <w:rsid w:val="002B3849"/>
    <w:rsid w:val="002B5319"/>
    <w:rsid w:val="002B594A"/>
    <w:rsid w:val="002B6020"/>
    <w:rsid w:val="002B61F7"/>
    <w:rsid w:val="002B69EB"/>
    <w:rsid w:val="002B70F4"/>
    <w:rsid w:val="002C044E"/>
    <w:rsid w:val="002C0994"/>
    <w:rsid w:val="002C5FB5"/>
    <w:rsid w:val="002C6076"/>
    <w:rsid w:val="002C6CB3"/>
    <w:rsid w:val="002C721B"/>
    <w:rsid w:val="002D0358"/>
    <w:rsid w:val="002D16D8"/>
    <w:rsid w:val="002D1CB5"/>
    <w:rsid w:val="002D2BB4"/>
    <w:rsid w:val="002D3716"/>
    <w:rsid w:val="002E3447"/>
    <w:rsid w:val="002E34B6"/>
    <w:rsid w:val="002E4FA0"/>
    <w:rsid w:val="002E522C"/>
    <w:rsid w:val="002E79DB"/>
    <w:rsid w:val="002F157F"/>
    <w:rsid w:val="002F49F1"/>
    <w:rsid w:val="002F523F"/>
    <w:rsid w:val="002F5489"/>
    <w:rsid w:val="002F5928"/>
    <w:rsid w:val="002F5FC7"/>
    <w:rsid w:val="002F668E"/>
    <w:rsid w:val="00302566"/>
    <w:rsid w:val="003026E7"/>
    <w:rsid w:val="00302871"/>
    <w:rsid w:val="00304956"/>
    <w:rsid w:val="003061AA"/>
    <w:rsid w:val="00307087"/>
    <w:rsid w:val="00310210"/>
    <w:rsid w:val="00312376"/>
    <w:rsid w:val="00313B7B"/>
    <w:rsid w:val="00316EB0"/>
    <w:rsid w:val="003174BA"/>
    <w:rsid w:val="003175D6"/>
    <w:rsid w:val="00322969"/>
    <w:rsid w:val="00327277"/>
    <w:rsid w:val="003323B4"/>
    <w:rsid w:val="003348CF"/>
    <w:rsid w:val="00334B6D"/>
    <w:rsid w:val="00334EC7"/>
    <w:rsid w:val="00335071"/>
    <w:rsid w:val="00335479"/>
    <w:rsid w:val="00335FE4"/>
    <w:rsid w:val="00336E85"/>
    <w:rsid w:val="00337721"/>
    <w:rsid w:val="00337D86"/>
    <w:rsid w:val="00340984"/>
    <w:rsid w:val="003421BC"/>
    <w:rsid w:val="003433D4"/>
    <w:rsid w:val="00343E75"/>
    <w:rsid w:val="00350F0F"/>
    <w:rsid w:val="00351E7D"/>
    <w:rsid w:val="00353679"/>
    <w:rsid w:val="00354420"/>
    <w:rsid w:val="00360198"/>
    <w:rsid w:val="00360F2D"/>
    <w:rsid w:val="0036124D"/>
    <w:rsid w:val="00363574"/>
    <w:rsid w:val="00363D9E"/>
    <w:rsid w:val="00370A73"/>
    <w:rsid w:val="0037125C"/>
    <w:rsid w:val="00371CCF"/>
    <w:rsid w:val="00374330"/>
    <w:rsid w:val="00374D03"/>
    <w:rsid w:val="00374D4F"/>
    <w:rsid w:val="00375F34"/>
    <w:rsid w:val="0037731B"/>
    <w:rsid w:val="00381995"/>
    <w:rsid w:val="00383E9A"/>
    <w:rsid w:val="003844CF"/>
    <w:rsid w:val="00384FF7"/>
    <w:rsid w:val="00391413"/>
    <w:rsid w:val="00392457"/>
    <w:rsid w:val="00392A04"/>
    <w:rsid w:val="00393773"/>
    <w:rsid w:val="00393AC6"/>
    <w:rsid w:val="003956F5"/>
    <w:rsid w:val="00397664"/>
    <w:rsid w:val="003978A1"/>
    <w:rsid w:val="003A141A"/>
    <w:rsid w:val="003A161E"/>
    <w:rsid w:val="003A1765"/>
    <w:rsid w:val="003A26E5"/>
    <w:rsid w:val="003A4637"/>
    <w:rsid w:val="003A7AFA"/>
    <w:rsid w:val="003B16E7"/>
    <w:rsid w:val="003B1907"/>
    <w:rsid w:val="003B4945"/>
    <w:rsid w:val="003B4949"/>
    <w:rsid w:val="003B7710"/>
    <w:rsid w:val="003C053A"/>
    <w:rsid w:val="003C1E4C"/>
    <w:rsid w:val="003C2210"/>
    <w:rsid w:val="003C2991"/>
    <w:rsid w:val="003C3DCC"/>
    <w:rsid w:val="003C44D9"/>
    <w:rsid w:val="003C627E"/>
    <w:rsid w:val="003D0BD2"/>
    <w:rsid w:val="003D1531"/>
    <w:rsid w:val="003D2A19"/>
    <w:rsid w:val="003D3B56"/>
    <w:rsid w:val="003D4388"/>
    <w:rsid w:val="003D612D"/>
    <w:rsid w:val="003E1110"/>
    <w:rsid w:val="003E25B3"/>
    <w:rsid w:val="003E3657"/>
    <w:rsid w:val="003E540B"/>
    <w:rsid w:val="003E5873"/>
    <w:rsid w:val="003F0292"/>
    <w:rsid w:val="003F0CB0"/>
    <w:rsid w:val="003F7143"/>
    <w:rsid w:val="00400CEA"/>
    <w:rsid w:val="00403E06"/>
    <w:rsid w:val="00404EB8"/>
    <w:rsid w:val="0040770D"/>
    <w:rsid w:val="00410421"/>
    <w:rsid w:val="00411448"/>
    <w:rsid w:val="004114F8"/>
    <w:rsid w:val="004152E4"/>
    <w:rsid w:val="00415357"/>
    <w:rsid w:val="00416480"/>
    <w:rsid w:val="00420F0F"/>
    <w:rsid w:val="004213E4"/>
    <w:rsid w:val="004219D0"/>
    <w:rsid w:val="004225DE"/>
    <w:rsid w:val="00423C77"/>
    <w:rsid w:val="00424124"/>
    <w:rsid w:val="0042508D"/>
    <w:rsid w:val="00425691"/>
    <w:rsid w:val="00426360"/>
    <w:rsid w:val="004461DC"/>
    <w:rsid w:val="00446709"/>
    <w:rsid w:val="00451777"/>
    <w:rsid w:val="004549FC"/>
    <w:rsid w:val="00460807"/>
    <w:rsid w:val="00460BC5"/>
    <w:rsid w:val="004622D4"/>
    <w:rsid w:val="004638DB"/>
    <w:rsid w:val="004640E1"/>
    <w:rsid w:val="00464231"/>
    <w:rsid w:val="004644BB"/>
    <w:rsid w:val="00465025"/>
    <w:rsid w:val="00466740"/>
    <w:rsid w:val="00467988"/>
    <w:rsid w:val="00470C84"/>
    <w:rsid w:val="004719F7"/>
    <w:rsid w:val="0047251C"/>
    <w:rsid w:val="00473E6D"/>
    <w:rsid w:val="00473EA0"/>
    <w:rsid w:val="004761D7"/>
    <w:rsid w:val="004771F2"/>
    <w:rsid w:val="00481095"/>
    <w:rsid w:val="00481D50"/>
    <w:rsid w:val="00483BD4"/>
    <w:rsid w:val="00484823"/>
    <w:rsid w:val="00486447"/>
    <w:rsid w:val="0048684C"/>
    <w:rsid w:val="00490669"/>
    <w:rsid w:val="0049087F"/>
    <w:rsid w:val="004913FA"/>
    <w:rsid w:val="004933AB"/>
    <w:rsid w:val="00495142"/>
    <w:rsid w:val="004A0C2F"/>
    <w:rsid w:val="004A13D5"/>
    <w:rsid w:val="004A2535"/>
    <w:rsid w:val="004A2B34"/>
    <w:rsid w:val="004A4489"/>
    <w:rsid w:val="004A5505"/>
    <w:rsid w:val="004A7269"/>
    <w:rsid w:val="004B071E"/>
    <w:rsid w:val="004B0A1F"/>
    <w:rsid w:val="004B0E8F"/>
    <w:rsid w:val="004B12BC"/>
    <w:rsid w:val="004B2E75"/>
    <w:rsid w:val="004B3DAE"/>
    <w:rsid w:val="004B63DF"/>
    <w:rsid w:val="004B661E"/>
    <w:rsid w:val="004B7C2E"/>
    <w:rsid w:val="004B7C36"/>
    <w:rsid w:val="004C530A"/>
    <w:rsid w:val="004C5BD7"/>
    <w:rsid w:val="004C717F"/>
    <w:rsid w:val="004D1628"/>
    <w:rsid w:val="004D2CB4"/>
    <w:rsid w:val="004D2DF5"/>
    <w:rsid w:val="004D4CB6"/>
    <w:rsid w:val="004D566C"/>
    <w:rsid w:val="004D5BAB"/>
    <w:rsid w:val="004D686A"/>
    <w:rsid w:val="004D6DD4"/>
    <w:rsid w:val="004D7891"/>
    <w:rsid w:val="004E1937"/>
    <w:rsid w:val="004E214A"/>
    <w:rsid w:val="004E2CDE"/>
    <w:rsid w:val="004E40A5"/>
    <w:rsid w:val="004E78FE"/>
    <w:rsid w:val="004F0805"/>
    <w:rsid w:val="004F453A"/>
    <w:rsid w:val="004F500C"/>
    <w:rsid w:val="004F58B5"/>
    <w:rsid w:val="004F641B"/>
    <w:rsid w:val="004F6731"/>
    <w:rsid w:val="005043F3"/>
    <w:rsid w:val="0050497D"/>
    <w:rsid w:val="00504BA8"/>
    <w:rsid w:val="00504D1A"/>
    <w:rsid w:val="00505B53"/>
    <w:rsid w:val="0050702B"/>
    <w:rsid w:val="00507D9B"/>
    <w:rsid w:val="00510328"/>
    <w:rsid w:val="0051469C"/>
    <w:rsid w:val="005152BF"/>
    <w:rsid w:val="0052376E"/>
    <w:rsid w:val="00523852"/>
    <w:rsid w:val="00525EE6"/>
    <w:rsid w:val="005265D0"/>
    <w:rsid w:val="00526B71"/>
    <w:rsid w:val="00530451"/>
    <w:rsid w:val="005305FA"/>
    <w:rsid w:val="00531BE6"/>
    <w:rsid w:val="00532091"/>
    <w:rsid w:val="00533960"/>
    <w:rsid w:val="00541BE8"/>
    <w:rsid w:val="0054560C"/>
    <w:rsid w:val="005458F7"/>
    <w:rsid w:val="00546C3B"/>
    <w:rsid w:val="00547646"/>
    <w:rsid w:val="00550587"/>
    <w:rsid w:val="00551406"/>
    <w:rsid w:val="00552367"/>
    <w:rsid w:val="005535DE"/>
    <w:rsid w:val="00553D81"/>
    <w:rsid w:val="00554D9D"/>
    <w:rsid w:val="005564A9"/>
    <w:rsid w:val="00556BCA"/>
    <w:rsid w:val="005601D6"/>
    <w:rsid w:val="00560B80"/>
    <w:rsid w:val="00561147"/>
    <w:rsid w:val="00562055"/>
    <w:rsid w:val="0057415A"/>
    <w:rsid w:val="005743A3"/>
    <w:rsid w:val="005744FF"/>
    <w:rsid w:val="00574A0F"/>
    <w:rsid w:val="00575B92"/>
    <w:rsid w:val="0057689B"/>
    <w:rsid w:val="00582C13"/>
    <w:rsid w:val="00583F5A"/>
    <w:rsid w:val="00586230"/>
    <w:rsid w:val="0059112F"/>
    <w:rsid w:val="005930AB"/>
    <w:rsid w:val="00593D04"/>
    <w:rsid w:val="00596C83"/>
    <w:rsid w:val="00597BE4"/>
    <w:rsid w:val="00597C43"/>
    <w:rsid w:val="005A006C"/>
    <w:rsid w:val="005A0262"/>
    <w:rsid w:val="005A1AA8"/>
    <w:rsid w:val="005A2544"/>
    <w:rsid w:val="005B08FE"/>
    <w:rsid w:val="005B19B3"/>
    <w:rsid w:val="005B44E6"/>
    <w:rsid w:val="005B4E0F"/>
    <w:rsid w:val="005C03CF"/>
    <w:rsid w:val="005C153E"/>
    <w:rsid w:val="005C19AA"/>
    <w:rsid w:val="005C3AB2"/>
    <w:rsid w:val="005C4E7F"/>
    <w:rsid w:val="005D0CBE"/>
    <w:rsid w:val="005D43EC"/>
    <w:rsid w:val="005D559B"/>
    <w:rsid w:val="005D76EB"/>
    <w:rsid w:val="005E2FC1"/>
    <w:rsid w:val="005E4890"/>
    <w:rsid w:val="005E5F3F"/>
    <w:rsid w:val="005E6733"/>
    <w:rsid w:val="005E6B23"/>
    <w:rsid w:val="005F00BE"/>
    <w:rsid w:val="005F143E"/>
    <w:rsid w:val="005F38BC"/>
    <w:rsid w:val="005F4B42"/>
    <w:rsid w:val="005F4E2D"/>
    <w:rsid w:val="005F4F33"/>
    <w:rsid w:val="006025DF"/>
    <w:rsid w:val="006046EB"/>
    <w:rsid w:val="00613D95"/>
    <w:rsid w:val="006148D7"/>
    <w:rsid w:val="006158D0"/>
    <w:rsid w:val="00615EDD"/>
    <w:rsid w:val="00617741"/>
    <w:rsid w:val="006218E9"/>
    <w:rsid w:val="00622A0F"/>
    <w:rsid w:val="006250C2"/>
    <w:rsid w:val="006251FD"/>
    <w:rsid w:val="00627428"/>
    <w:rsid w:val="00633888"/>
    <w:rsid w:val="00633D40"/>
    <w:rsid w:val="00636A4F"/>
    <w:rsid w:val="00643FB7"/>
    <w:rsid w:val="00645BC2"/>
    <w:rsid w:val="00650015"/>
    <w:rsid w:val="00650B48"/>
    <w:rsid w:val="00650B63"/>
    <w:rsid w:val="006518CC"/>
    <w:rsid w:val="00653A4A"/>
    <w:rsid w:val="00654334"/>
    <w:rsid w:val="00654B61"/>
    <w:rsid w:val="006560DF"/>
    <w:rsid w:val="006610A5"/>
    <w:rsid w:val="0066205C"/>
    <w:rsid w:val="006633AC"/>
    <w:rsid w:val="00663EE9"/>
    <w:rsid w:val="00664098"/>
    <w:rsid w:val="006705F4"/>
    <w:rsid w:val="00673B8B"/>
    <w:rsid w:val="006752CD"/>
    <w:rsid w:val="0067667A"/>
    <w:rsid w:val="0067696A"/>
    <w:rsid w:val="00681A6F"/>
    <w:rsid w:val="00682CC3"/>
    <w:rsid w:val="00684180"/>
    <w:rsid w:val="00684478"/>
    <w:rsid w:val="00685E2D"/>
    <w:rsid w:val="006869F0"/>
    <w:rsid w:val="00686BE7"/>
    <w:rsid w:val="00687581"/>
    <w:rsid w:val="00692241"/>
    <w:rsid w:val="006923BE"/>
    <w:rsid w:val="006928F7"/>
    <w:rsid w:val="00694535"/>
    <w:rsid w:val="00695445"/>
    <w:rsid w:val="006958F9"/>
    <w:rsid w:val="00696972"/>
    <w:rsid w:val="00696CED"/>
    <w:rsid w:val="006A2A1B"/>
    <w:rsid w:val="006A2D02"/>
    <w:rsid w:val="006A31B7"/>
    <w:rsid w:val="006A35AF"/>
    <w:rsid w:val="006A6C9E"/>
    <w:rsid w:val="006A72CC"/>
    <w:rsid w:val="006B1DC4"/>
    <w:rsid w:val="006B236F"/>
    <w:rsid w:val="006B353D"/>
    <w:rsid w:val="006B3D0C"/>
    <w:rsid w:val="006B6956"/>
    <w:rsid w:val="006B6997"/>
    <w:rsid w:val="006B6F60"/>
    <w:rsid w:val="006C0348"/>
    <w:rsid w:val="006C1308"/>
    <w:rsid w:val="006C2010"/>
    <w:rsid w:val="006C3ADF"/>
    <w:rsid w:val="006C3F60"/>
    <w:rsid w:val="006C4727"/>
    <w:rsid w:val="006C5157"/>
    <w:rsid w:val="006D231F"/>
    <w:rsid w:val="006D2801"/>
    <w:rsid w:val="006D3AB3"/>
    <w:rsid w:val="006D3D3F"/>
    <w:rsid w:val="006D57A1"/>
    <w:rsid w:val="006D594E"/>
    <w:rsid w:val="006D700F"/>
    <w:rsid w:val="006D7552"/>
    <w:rsid w:val="006E0E2D"/>
    <w:rsid w:val="006E1D90"/>
    <w:rsid w:val="006E3721"/>
    <w:rsid w:val="006F09A6"/>
    <w:rsid w:val="006F0AA2"/>
    <w:rsid w:val="006F0F58"/>
    <w:rsid w:val="006F186B"/>
    <w:rsid w:val="006F3B79"/>
    <w:rsid w:val="006F5AB5"/>
    <w:rsid w:val="006F673E"/>
    <w:rsid w:val="00701F7A"/>
    <w:rsid w:val="00704268"/>
    <w:rsid w:val="0070487D"/>
    <w:rsid w:val="00705F72"/>
    <w:rsid w:val="0070736D"/>
    <w:rsid w:val="007076E5"/>
    <w:rsid w:val="00713617"/>
    <w:rsid w:val="00713C04"/>
    <w:rsid w:val="00714017"/>
    <w:rsid w:val="007145E3"/>
    <w:rsid w:val="007149F0"/>
    <w:rsid w:val="00715410"/>
    <w:rsid w:val="00716159"/>
    <w:rsid w:val="00716E96"/>
    <w:rsid w:val="00720AA3"/>
    <w:rsid w:val="00720E75"/>
    <w:rsid w:val="00723C37"/>
    <w:rsid w:val="00724ADD"/>
    <w:rsid w:val="00725B69"/>
    <w:rsid w:val="00725BFA"/>
    <w:rsid w:val="0072603D"/>
    <w:rsid w:val="007301CE"/>
    <w:rsid w:val="00731256"/>
    <w:rsid w:val="00732CF7"/>
    <w:rsid w:val="00733D94"/>
    <w:rsid w:val="007342C5"/>
    <w:rsid w:val="007402A8"/>
    <w:rsid w:val="00743395"/>
    <w:rsid w:val="0074447C"/>
    <w:rsid w:val="007509F7"/>
    <w:rsid w:val="0075232A"/>
    <w:rsid w:val="0075306F"/>
    <w:rsid w:val="00753B3E"/>
    <w:rsid w:val="0075423C"/>
    <w:rsid w:val="00754705"/>
    <w:rsid w:val="0075563A"/>
    <w:rsid w:val="0075606C"/>
    <w:rsid w:val="00760C52"/>
    <w:rsid w:val="00761392"/>
    <w:rsid w:val="00761454"/>
    <w:rsid w:val="007618A4"/>
    <w:rsid w:val="0076211B"/>
    <w:rsid w:val="007662EB"/>
    <w:rsid w:val="0076648F"/>
    <w:rsid w:val="00771F70"/>
    <w:rsid w:val="00772291"/>
    <w:rsid w:val="00774348"/>
    <w:rsid w:val="0077556F"/>
    <w:rsid w:val="007755D8"/>
    <w:rsid w:val="00775963"/>
    <w:rsid w:val="0077702E"/>
    <w:rsid w:val="0078301C"/>
    <w:rsid w:val="007833DD"/>
    <w:rsid w:val="00784E9D"/>
    <w:rsid w:val="007858A7"/>
    <w:rsid w:val="00786C47"/>
    <w:rsid w:val="00786D8B"/>
    <w:rsid w:val="0078757F"/>
    <w:rsid w:val="00793130"/>
    <w:rsid w:val="0079461F"/>
    <w:rsid w:val="00794F5E"/>
    <w:rsid w:val="0079758C"/>
    <w:rsid w:val="007A321C"/>
    <w:rsid w:val="007A3CF0"/>
    <w:rsid w:val="007A7AB7"/>
    <w:rsid w:val="007B0F43"/>
    <w:rsid w:val="007B1605"/>
    <w:rsid w:val="007B3F10"/>
    <w:rsid w:val="007B4C7A"/>
    <w:rsid w:val="007B5B78"/>
    <w:rsid w:val="007B6BA3"/>
    <w:rsid w:val="007B7D22"/>
    <w:rsid w:val="007C003A"/>
    <w:rsid w:val="007C0BDF"/>
    <w:rsid w:val="007C0F18"/>
    <w:rsid w:val="007C1AD9"/>
    <w:rsid w:val="007C2840"/>
    <w:rsid w:val="007C3284"/>
    <w:rsid w:val="007C3B14"/>
    <w:rsid w:val="007C58CF"/>
    <w:rsid w:val="007D02E3"/>
    <w:rsid w:val="007D16D5"/>
    <w:rsid w:val="007D2F2A"/>
    <w:rsid w:val="007D33FC"/>
    <w:rsid w:val="007D3C6A"/>
    <w:rsid w:val="007D44C6"/>
    <w:rsid w:val="007D5BD4"/>
    <w:rsid w:val="007D5D16"/>
    <w:rsid w:val="007E072A"/>
    <w:rsid w:val="007E3F6F"/>
    <w:rsid w:val="007E4BE8"/>
    <w:rsid w:val="007E61A8"/>
    <w:rsid w:val="007F4B0B"/>
    <w:rsid w:val="007F4BF7"/>
    <w:rsid w:val="007F4D10"/>
    <w:rsid w:val="008022A1"/>
    <w:rsid w:val="0080427F"/>
    <w:rsid w:val="008068D2"/>
    <w:rsid w:val="00806DA8"/>
    <w:rsid w:val="008071AB"/>
    <w:rsid w:val="00816E79"/>
    <w:rsid w:val="008211CB"/>
    <w:rsid w:val="00821D9D"/>
    <w:rsid w:val="0082278B"/>
    <w:rsid w:val="00822D30"/>
    <w:rsid w:val="00825076"/>
    <w:rsid w:val="008252AB"/>
    <w:rsid w:val="00826799"/>
    <w:rsid w:val="008271E9"/>
    <w:rsid w:val="00827ED7"/>
    <w:rsid w:val="008304EC"/>
    <w:rsid w:val="008321D2"/>
    <w:rsid w:val="00836D75"/>
    <w:rsid w:val="0083796B"/>
    <w:rsid w:val="008419AD"/>
    <w:rsid w:val="008437C2"/>
    <w:rsid w:val="00847043"/>
    <w:rsid w:val="00847063"/>
    <w:rsid w:val="008470E7"/>
    <w:rsid w:val="00847492"/>
    <w:rsid w:val="00850B8C"/>
    <w:rsid w:val="0085151C"/>
    <w:rsid w:val="00851CA9"/>
    <w:rsid w:val="00851D20"/>
    <w:rsid w:val="00851D51"/>
    <w:rsid w:val="0085251E"/>
    <w:rsid w:val="0085434B"/>
    <w:rsid w:val="00855E4E"/>
    <w:rsid w:val="0085721B"/>
    <w:rsid w:val="008601AF"/>
    <w:rsid w:val="008615A4"/>
    <w:rsid w:val="0086193C"/>
    <w:rsid w:val="00862D28"/>
    <w:rsid w:val="00862F55"/>
    <w:rsid w:val="0086679F"/>
    <w:rsid w:val="00866AEC"/>
    <w:rsid w:val="00867341"/>
    <w:rsid w:val="00870A4E"/>
    <w:rsid w:val="008710FC"/>
    <w:rsid w:val="00872267"/>
    <w:rsid w:val="00872E94"/>
    <w:rsid w:val="00873658"/>
    <w:rsid w:val="00874C57"/>
    <w:rsid w:val="008755BF"/>
    <w:rsid w:val="008755EA"/>
    <w:rsid w:val="00877F6F"/>
    <w:rsid w:val="00881EA0"/>
    <w:rsid w:val="008835A3"/>
    <w:rsid w:val="008839C8"/>
    <w:rsid w:val="00883CBA"/>
    <w:rsid w:val="00883E36"/>
    <w:rsid w:val="00886088"/>
    <w:rsid w:val="00891DDA"/>
    <w:rsid w:val="00894323"/>
    <w:rsid w:val="008951B2"/>
    <w:rsid w:val="008965B0"/>
    <w:rsid w:val="008A09B2"/>
    <w:rsid w:val="008A1DB8"/>
    <w:rsid w:val="008A2E24"/>
    <w:rsid w:val="008A4147"/>
    <w:rsid w:val="008A4D12"/>
    <w:rsid w:val="008A51DB"/>
    <w:rsid w:val="008A5C90"/>
    <w:rsid w:val="008A5FCE"/>
    <w:rsid w:val="008A6250"/>
    <w:rsid w:val="008A64C4"/>
    <w:rsid w:val="008A702D"/>
    <w:rsid w:val="008A74B4"/>
    <w:rsid w:val="008A78A7"/>
    <w:rsid w:val="008B1564"/>
    <w:rsid w:val="008B3237"/>
    <w:rsid w:val="008B4151"/>
    <w:rsid w:val="008B47C7"/>
    <w:rsid w:val="008B56FD"/>
    <w:rsid w:val="008C0613"/>
    <w:rsid w:val="008C0DC0"/>
    <w:rsid w:val="008C38B9"/>
    <w:rsid w:val="008C3947"/>
    <w:rsid w:val="008C464A"/>
    <w:rsid w:val="008C58AD"/>
    <w:rsid w:val="008C6644"/>
    <w:rsid w:val="008C6BA1"/>
    <w:rsid w:val="008C7511"/>
    <w:rsid w:val="008D054E"/>
    <w:rsid w:val="008D2B42"/>
    <w:rsid w:val="008D336A"/>
    <w:rsid w:val="008D4445"/>
    <w:rsid w:val="008D5DC4"/>
    <w:rsid w:val="008E07D2"/>
    <w:rsid w:val="008E0AEE"/>
    <w:rsid w:val="008E129D"/>
    <w:rsid w:val="008E4C8E"/>
    <w:rsid w:val="008E527C"/>
    <w:rsid w:val="008E5E45"/>
    <w:rsid w:val="008E63F0"/>
    <w:rsid w:val="008F07DD"/>
    <w:rsid w:val="008F0D77"/>
    <w:rsid w:val="008F0F5B"/>
    <w:rsid w:val="008F1A60"/>
    <w:rsid w:val="008F3EE4"/>
    <w:rsid w:val="008F7C0C"/>
    <w:rsid w:val="00900585"/>
    <w:rsid w:val="00900695"/>
    <w:rsid w:val="009008D0"/>
    <w:rsid w:val="00901536"/>
    <w:rsid w:val="0090196E"/>
    <w:rsid w:val="00902AA9"/>
    <w:rsid w:val="0090315B"/>
    <w:rsid w:val="009054EE"/>
    <w:rsid w:val="009070A5"/>
    <w:rsid w:val="009074C9"/>
    <w:rsid w:val="00911307"/>
    <w:rsid w:val="00911994"/>
    <w:rsid w:val="0091280E"/>
    <w:rsid w:val="00913B8C"/>
    <w:rsid w:val="00914452"/>
    <w:rsid w:val="00914F33"/>
    <w:rsid w:val="0091646B"/>
    <w:rsid w:val="00916C6B"/>
    <w:rsid w:val="00917564"/>
    <w:rsid w:val="00917C9B"/>
    <w:rsid w:val="009225D0"/>
    <w:rsid w:val="0092274C"/>
    <w:rsid w:val="00922889"/>
    <w:rsid w:val="0092434D"/>
    <w:rsid w:val="00926407"/>
    <w:rsid w:val="00931D89"/>
    <w:rsid w:val="00932C42"/>
    <w:rsid w:val="009370B3"/>
    <w:rsid w:val="009378AD"/>
    <w:rsid w:val="00945EE4"/>
    <w:rsid w:val="009461B0"/>
    <w:rsid w:val="00946898"/>
    <w:rsid w:val="0094710A"/>
    <w:rsid w:val="0095193D"/>
    <w:rsid w:val="00953229"/>
    <w:rsid w:val="00953667"/>
    <w:rsid w:val="00954C2C"/>
    <w:rsid w:val="00955303"/>
    <w:rsid w:val="00956ED2"/>
    <w:rsid w:val="0096012D"/>
    <w:rsid w:val="0096046E"/>
    <w:rsid w:val="00960F33"/>
    <w:rsid w:val="0096300F"/>
    <w:rsid w:val="00963A96"/>
    <w:rsid w:val="00963ACE"/>
    <w:rsid w:val="00963DB1"/>
    <w:rsid w:val="00966A04"/>
    <w:rsid w:val="00966C93"/>
    <w:rsid w:val="009709BD"/>
    <w:rsid w:val="00972427"/>
    <w:rsid w:val="009730A4"/>
    <w:rsid w:val="0097404C"/>
    <w:rsid w:val="0097480A"/>
    <w:rsid w:val="0097570B"/>
    <w:rsid w:val="009758BC"/>
    <w:rsid w:val="00975DD9"/>
    <w:rsid w:val="0097749B"/>
    <w:rsid w:val="009774CA"/>
    <w:rsid w:val="0098079E"/>
    <w:rsid w:val="00981CEA"/>
    <w:rsid w:val="0098211B"/>
    <w:rsid w:val="00983B6E"/>
    <w:rsid w:val="00990C17"/>
    <w:rsid w:val="00992908"/>
    <w:rsid w:val="00993EB3"/>
    <w:rsid w:val="00996F39"/>
    <w:rsid w:val="009A0ECA"/>
    <w:rsid w:val="009A0F45"/>
    <w:rsid w:val="009A10D0"/>
    <w:rsid w:val="009A6682"/>
    <w:rsid w:val="009B06A8"/>
    <w:rsid w:val="009B0B97"/>
    <w:rsid w:val="009B102E"/>
    <w:rsid w:val="009B2D47"/>
    <w:rsid w:val="009B2EC0"/>
    <w:rsid w:val="009B3A14"/>
    <w:rsid w:val="009B43BF"/>
    <w:rsid w:val="009B43DD"/>
    <w:rsid w:val="009B59D6"/>
    <w:rsid w:val="009B6354"/>
    <w:rsid w:val="009B654B"/>
    <w:rsid w:val="009C052F"/>
    <w:rsid w:val="009C1ECD"/>
    <w:rsid w:val="009C2391"/>
    <w:rsid w:val="009C2A54"/>
    <w:rsid w:val="009C42A2"/>
    <w:rsid w:val="009C42C0"/>
    <w:rsid w:val="009C5B45"/>
    <w:rsid w:val="009C66C4"/>
    <w:rsid w:val="009D09E9"/>
    <w:rsid w:val="009D0F75"/>
    <w:rsid w:val="009D1DD2"/>
    <w:rsid w:val="009D2205"/>
    <w:rsid w:val="009D23AC"/>
    <w:rsid w:val="009D290F"/>
    <w:rsid w:val="009D2C01"/>
    <w:rsid w:val="009D38C9"/>
    <w:rsid w:val="009D3FE3"/>
    <w:rsid w:val="009D51C2"/>
    <w:rsid w:val="009D6143"/>
    <w:rsid w:val="009D6655"/>
    <w:rsid w:val="009D665D"/>
    <w:rsid w:val="009D78EE"/>
    <w:rsid w:val="009E0305"/>
    <w:rsid w:val="009E1546"/>
    <w:rsid w:val="009E29A1"/>
    <w:rsid w:val="009E730F"/>
    <w:rsid w:val="009E7711"/>
    <w:rsid w:val="009F02BC"/>
    <w:rsid w:val="009F0421"/>
    <w:rsid w:val="009F1557"/>
    <w:rsid w:val="009F31E6"/>
    <w:rsid w:val="009F4476"/>
    <w:rsid w:val="009F4C02"/>
    <w:rsid w:val="009F5996"/>
    <w:rsid w:val="009F640C"/>
    <w:rsid w:val="009F7EBB"/>
    <w:rsid w:val="00A007AD"/>
    <w:rsid w:val="00A016A4"/>
    <w:rsid w:val="00A024E4"/>
    <w:rsid w:val="00A0374E"/>
    <w:rsid w:val="00A061CB"/>
    <w:rsid w:val="00A07B9D"/>
    <w:rsid w:val="00A07D87"/>
    <w:rsid w:val="00A10DFA"/>
    <w:rsid w:val="00A12424"/>
    <w:rsid w:val="00A1492E"/>
    <w:rsid w:val="00A1504A"/>
    <w:rsid w:val="00A205CA"/>
    <w:rsid w:val="00A20E3D"/>
    <w:rsid w:val="00A23454"/>
    <w:rsid w:val="00A25FAC"/>
    <w:rsid w:val="00A2636C"/>
    <w:rsid w:val="00A2762F"/>
    <w:rsid w:val="00A313C7"/>
    <w:rsid w:val="00A35852"/>
    <w:rsid w:val="00A35FAD"/>
    <w:rsid w:val="00A36B9A"/>
    <w:rsid w:val="00A40287"/>
    <w:rsid w:val="00A40FF8"/>
    <w:rsid w:val="00A42052"/>
    <w:rsid w:val="00A42E1F"/>
    <w:rsid w:val="00A4338C"/>
    <w:rsid w:val="00A44291"/>
    <w:rsid w:val="00A44EF3"/>
    <w:rsid w:val="00A458CD"/>
    <w:rsid w:val="00A46148"/>
    <w:rsid w:val="00A467FC"/>
    <w:rsid w:val="00A50013"/>
    <w:rsid w:val="00A536FB"/>
    <w:rsid w:val="00A53EDA"/>
    <w:rsid w:val="00A56832"/>
    <w:rsid w:val="00A570E9"/>
    <w:rsid w:val="00A57D5D"/>
    <w:rsid w:val="00A60D2D"/>
    <w:rsid w:val="00A610B6"/>
    <w:rsid w:val="00A6153B"/>
    <w:rsid w:val="00A6310A"/>
    <w:rsid w:val="00A63BA2"/>
    <w:rsid w:val="00A63E53"/>
    <w:rsid w:val="00A64278"/>
    <w:rsid w:val="00A66117"/>
    <w:rsid w:val="00A73A33"/>
    <w:rsid w:val="00A73C38"/>
    <w:rsid w:val="00A74F66"/>
    <w:rsid w:val="00A763C0"/>
    <w:rsid w:val="00A7713B"/>
    <w:rsid w:val="00A773C0"/>
    <w:rsid w:val="00A775F6"/>
    <w:rsid w:val="00A81C46"/>
    <w:rsid w:val="00A82218"/>
    <w:rsid w:val="00A84606"/>
    <w:rsid w:val="00A9117B"/>
    <w:rsid w:val="00A913A8"/>
    <w:rsid w:val="00A91E76"/>
    <w:rsid w:val="00A94025"/>
    <w:rsid w:val="00A957B0"/>
    <w:rsid w:val="00A96E4A"/>
    <w:rsid w:val="00A97D71"/>
    <w:rsid w:val="00AA5598"/>
    <w:rsid w:val="00AA5E71"/>
    <w:rsid w:val="00AA7A11"/>
    <w:rsid w:val="00AB0361"/>
    <w:rsid w:val="00AB10EF"/>
    <w:rsid w:val="00AB1673"/>
    <w:rsid w:val="00AB1A7B"/>
    <w:rsid w:val="00AB4761"/>
    <w:rsid w:val="00AB76A9"/>
    <w:rsid w:val="00AC6DC8"/>
    <w:rsid w:val="00AD1E5F"/>
    <w:rsid w:val="00AD2796"/>
    <w:rsid w:val="00AD51DD"/>
    <w:rsid w:val="00AE04A6"/>
    <w:rsid w:val="00AE15B3"/>
    <w:rsid w:val="00AE15D3"/>
    <w:rsid w:val="00AE4F7C"/>
    <w:rsid w:val="00AE61BA"/>
    <w:rsid w:val="00AE6D7F"/>
    <w:rsid w:val="00AE78F1"/>
    <w:rsid w:val="00AF1C14"/>
    <w:rsid w:val="00AF2899"/>
    <w:rsid w:val="00AF3772"/>
    <w:rsid w:val="00AF386F"/>
    <w:rsid w:val="00AF3BB7"/>
    <w:rsid w:val="00AF4AAD"/>
    <w:rsid w:val="00AF5100"/>
    <w:rsid w:val="00AF52E2"/>
    <w:rsid w:val="00AF5742"/>
    <w:rsid w:val="00AF5769"/>
    <w:rsid w:val="00B01778"/>
    <w:rsid w:val="00B021B6"/>
    <w:rsid w:val="00B02F9C"/>
    <w:rsid w:val="00B03FBC"/>
    <w:rsid w:val="00B11628"/>
    <w:rsid w:val="00B20E90"/>
    <w:rsid w:val="00B23A84"/>
    <w:rsid w:val="00B25055"/>
    <w:rsid w:val="00B26B52"/>
    <w:rsid w:val="00B31F34"/>
    <w:rsid w:val="00B3211D"/>
    <w:rsid w:val="00B34330"/>
    <w:rsid w:val="00B360FA"/>
    <w:rsid w:val="00B4290E"/>
    <w:rsid w:val="00B430DF"/>
    <w:rsid w:val="00B44098"/>
    <w:rsid w:val="00B446B0"/>
    <w:rsid w:val="00B46D72"/>
    <w:rsid w:val="00B47756"/>
    <w:rsid w:val="00B510B2"/>
    <w:rsid w:val="00B5334C"/>
    <w:rsid w:val="00B551AB"/>
    <w:rsid w:val="00B56317"/>
    <w:rsid w:val="00B5694C"/>
    <w:rsid w:val="00B60240"/>
    <w:rsid w:val="00B60613"/>
    <w:rsid w:val="00B63DD2"/>
    <w:rsid w:val="00B64857"/>
    <w:rsid w:val="00B665BC"/>
    <w:rsid w:val="00B67E3A"/>
    <w:rsid w:val="00B7241B"/>
    <w:rsid w:val="00B73D82"/>
    <w:rsid w:val="00B76376"/>
    <w:rsid w:val="00B7706A"/>
    <w:rsid w:val="00B802BB"/>
    <w:rsid w:val="00B83E37"/>
    <w:rsid w:val="00B85381"/>
    <w:rsid w:val="00B86C33"/>
    <w:rsid w:val="00B9189C"/>
    <w:rsid w:val="00B91C68"/>
    <w:rsid w:val="00B93FB1"/>
    <w:rsid w:val="00B95243"/>
    <w:rsid w:val="00B961CD"/>
    <w:rsid w:val="00B96274"/>
    <w:rsid w:val="00BA3567"/>
    <w:rsid w:val="00BA6297"/>
    <w:rsid w:val="00BA6B00"/>
    <w:rsid w:val="00BA70AC"/>
    <w:rsid w:val="00BB0B75"/>
    <w:rsid w:val="00BB1013"/>
    <w:rsid w:val="00BB1424"/>
    <w:rsid w:val="00BB19A8"/>
    <w:rsid w:val="00BB1A10"/>
    <w:rsid w:val="00BB1F0E"/>
    <w:rsid w:val="00BB666B"/>
    <w:rsid w:val="00BB7D9D"/>
    <w:rsid w:val="00BC0108"/>
    <w:rsid w:val="00BC262D"/>
    <w:rsid w:val="00BC384B"/>
    <w:rsid w:val="00BC59BB"/>
    <w:rsid w:val="00BC6CD5"/>
    <w:rsid w:val="00BC74F8"/>
    <w:rsid w:val="00BD19D9"/>
    <w:rsid w:val="00BD36A6"/>
    <w:rsid w:val="00BD4BC5"/>
    <w:rsid w:val="00BD653E"/>
    <w:rsid w:val="00BD7F06"/>
    <w:rsid w:val="00BE18AF"/>
    <w:rsid w:val="00BE2759"/>
    <w:rsid w:val="00BE7FC8"/>
    <w:rsid w:val="00BF08AC"/>
    <w:rsid w:val="00BF2924"/>
    <w:rsid w:val="00BF3D62"/>
    <w:rsid w:val="00BF4DDB"/>
    <w:rsid w:val="00BF5A63"/>
    <w:rsid w:val="00BF6B02"/>
    <w:rsid w:val="00BF71CC"/>
    <w:rsid w:val="00C0044E"/>
    <w:rsid w:val="00C008BB"/>
    <w:rsid w:val="00C03C9D"/>
    <w:rsid w:val="00C061FF"/>
    <w:rsid w:val="00C10286"/>
    <w:rsid w:val="00C11DB6"/>
    <w:rsid w:val="00C1221D"/>
    <w:rsid w:val="00C12EB6"/>
    <w:rsid w:val="00C15C50"/>
    <w:rsid w:val="00C16668"/>
    <w:rsid w:val="00C24AD4"/>
    <w:rsid w:val="00C24BDA"/>
    <w:rsid w:val="00C255A9"/>
    <w:rsid w:val="00C27952"/>
    <w:rsid w:val="00C3270E"/>
    <w:rsid w:val="00C3326D"/>
    <w:rsid w:val="00C33419"/>
    <w:rsid w:val="00C33476"/>
    <w:rsid w:val="00C342E5"/>
    <w:rsid w:val="00C3659A"/>
    <w:rsid w:val="00C40336"/>
    <w:rsid w:val="00C41401"/>
    <w:rsid w:val="00C41A2C"/>
    <w:rsid w:val="00C4405D"/>
    <w:rsid w:val="00C44C5F"/>
    <w:rsid w:val="00C53616"/>
    <w:rsid w:val="00C53784"/>
    <w:rsid w:val="00C54E9F"/>
    <w:rsid w:val="00C600E2"/>
    <w:rsid w:val="00C62CD8"/>
    <w:rsid w:val="00C65504"/>
    <w:rsid w:val="00C65D1B"/>
    <w:rsid w:val="00C7054E"/>
    <w:rsid w:val="00C70C39"/>
    <w:rsid w:val="00C70DDA"/>
    <w:rsid w:val="00C731CB"/>
    <w:rsid w:val="00C738CC"/>
    <w:rsid w:val="00C7668C"/>
    <w:rsid w:val="00C82E8B"/>
    <w:rsid w:val="00C83946"/>
    <w:rsid w:val="00C90768"/>
    <w:rsid w:val="00C91776"/>
    <w:rsid w:val="00C93C6B"/>
    <w:rsid w:val="00C95EDB"/>
    <w:rsid w:val="00C96E42"/>
    <w:rsid w:val="00CA0629"/>
    <w:rsid w:val="00CA099E"/>
    <w:rsid w:val="00CA1953"/>
    <w:rsid w:val="00CA2204"/>
    <w:rsid w:val="00CA7D59"/>
    <w:rsid w:val="00CB3AF6"/>
    <w:rsid w:val="00CB3B40"/>
    <w:rsid w:val="00CB57A2"/>
    <w:rsid w:val="00CB71BC"/>
    <w:rsid w:val="00CB7E62"/>
    <w:rsid w:val="00CC03AA"/>
    <w:rsid w:val="00CC1C70"/>
    <w:rsid w:val="00CC340A"/>
    <w:rsid w:val="00CC4B56"/>
    <w:rsid w:val="00CC59AE"/>
    <w:rsid w:val="00CC6458"/>
    <w:rsid w:val="00CD1C49"/>
    <w:rsid w:val="00CD1FEE"/>
    <w:rsid w:val="00CD4F15"/>
    <w:rsid w:val="00CD73ED"/>
    <w:rsid w:val="00CE059E"/>
    <w:rsid w:val="00CE46B9"/>
    <w:rsid w:val="00CE7084"/>
    <w:rsid w:val="00CE7E13"/>
    <w:rsid w:val="00CF0A9D"/>
    <w:rsid w:val="00CF3CBE"/>
    <w:rsid w:val="00CF3D03"/>
    <w:rsid w:val="00CF46A5"/>
    <w:rsid w:val="00CF5417"/>
    <w:rsid w:val="00CF6FB9"/>
    <w:rsid w:val="00CF7542"/>
    <w:rsid w:val="00CF75B8"/>
    <w:rsid w:val="00CF7AA5"/>
    <w:rsid w:val="00D004C1"/>
    <w:rsid w:val="00D0074E"/>
    <w:rsid w:val="00D0109D"/>
    <w:rsid w:val="00D0195E"/>
    <w:rsid w:val="00D038C1"/>
    <w:rsid w:val="00D04BB6"/>
    <w:rsid w:val="00D05C67"/>
    <w:rsid w:val="00D05F56"/>
    <w:rsid w:val="00D0787D"/>
    <w:rsid w:val="00D10A75"/>
    <w:rsid w:val="00D15ABA"/>
    <w:rsid w:val="00D17095"/>
    <w:rsid w:val="00D174D7"/>
    <w:rsid w:val="00D17CB2"/>
    <w:rsid w:val="00D17FC6"/>
    <w:rsid w:val="00D203E2"/>
    <w:rsid w:val="00D20BE5"/>
    <w:rsid w:val="00D2314A"/>
    <w:rsid w:val="00D23EE3"/>
    <w:rsid w:val="00D26D72"/>
    <w:rsid w:val="00D33A54"/>
    <w:rsid w:val="00D33C4B"/>
    <w:rsid w:val="00D33D98"/>
    <w:rsid w:val="00D345FB"/>
    <w:rsid w:val="00D346D0"/>
    <w:rsid w:val="00D36FE3"/>
    <w:rsid w:val="00D37181"/>
    <w:rsid w:val="00D40817"/>
    <w:rsid w:val="00D425EF"/>
    <w:rsid w:val="00D430B6"/>
    <w:rsid w:val="00D445E5"/>
    <w:rsid w:val="00D47342"/>
    <w:rsid w:val="00D52753"/>
    <w:rsid w:val="00D5784B"/>
    <w:rsid w:val="00D57C25"/>
    <w:rsid w:val="00D57F0D"/>
    <w:rsid w:val="00D60521"/>
    <w:rsid w:val="00D6092B"/>
    <w:rsid w:val="00D61023"/>
    <w:rsid w:val="00D6276D"/>
    <w:rsid w:val="00D62940"/>
    <w:rsid w:val="00D62A5F"/>
    <w:rsid w:val="00D62CE3"/>
    <w:rsid w:val="00D64F55"/>
    <w:rsid w:val="00D65F1B"/>
    <w:rsid w:val="00D7107E"/>
    <w:rsid w:val="00D72401"/>
    <w:rsid w:val="00D73A6E"/>
    <w:rsid w:val="00D74790"/>
    <w:rsid w:val="00D75234"/>
    <w:rsid w:val="00D761E0"/>
    <w:rsid w:val="00D76DEF"/>
    <w:rsid w:val="00D77D93"/>
    <w:rsid w:val="00D860D2"/>
    <w:rsid w:val="00D86D68"/>
    <w:rsid w:val="00D87C25"/>
    <w:rsid w:val="00D90349"/>
    <w:rsid w:val="00D904A9"/>
    <w:rsid w:val="00D90AD1"/>
    <w:rsid w:val="00D919FC"/>
    <w:rsid w:val="00D9213E"/>
    <w:rsid w:val="00D9318A"/>
    <w:rsid w:val="00D93B49"/>
    <w:rsid w:val="00D964E3"/>
    <w:rsid w:val="00D96A25"/>
    <w:rsid w:val="00DA064D"/>
    <w:rsid w:val="00DA0D8E"/>
    <w:rsid w:val="00DA5E89"/>
    <w:rsid w:val="00DA688D"/>
    <w:rsid w:val="00DA7466"/>
    <w:rsid w:val="00DB102D"/>
    <w:rsid w:val="00DB10D2"/>
    <w:rsid w:val="00DB141C"/>
    <w:rsid w:val="00DB20A9"/>
    <w:rsid w:val="00DB4934"/>
    <w:rsid w:val="00DB7C50"/>
    <w:rsid w:val="00DB7E05"/>
    <w:rsid w:val="00DC03EC"/>
    <w:rsid w:val="00DC05B0"/>
    <w:rsid w:val="00DC120C"/>
    <w:rsid w:val="00DC1B8B"/>
    <w:rsid w:val="00DC3357"/>
    <w:rsid w:val="00DC3616"/>
    <w:rsid w:val="00DC3DB3"/>
    <w:rsid w:val="00DC51CC"/>
    <w:rsid w:val="00DC6EAA"/>
    <w:rsid w:val="00DD06C1"/>
    <w:rsid w:val="00DD2E14"/>
    <w:rsid w:val="00DD3B46"/>
    <w:rsid w:val="00DD4DF1"/>
    <w:rsid w:val="00DD4EE9"/>
    <w:rsid w:val="00DE2E8C"/>
    <w:rsid w:val="00DE6C0A"/>
    <w:rsid w:val="00DF31F1"/>
    <w:rsid w:val="00DF681A"/>
    <w:rsid w:val="00DF787D"/>
    <w:rsid w:val="00E06D09"/>
    <w:rsid w:val="00E11950"/>
    <w:rsid w:val="00E133F8"/>
    <w:rsid w:val="00E134DD"/>
    <w:rsid w:val="00E145BD"/>
    <w:rsid w:val="00E1469D"/>
    <w:rsid w:val="00E148C5"/>
    <w:rsid w:val="00E164D0"/>
    <w:rsid w:val="00E22438"/>
    <w:rsid w:val="00E2743F"/>
    <w:rsid w:val="00E3011E"/>
    <w:rsid w:val="00E31803"/>
    <w:rsid w:val="00E32D65"/>
    <w:rsid w:val="00E34535"/>
    <w:rsid w:val="00E35902"/>
    <w:rsid w:val="00E35966"/>
    <w:rsid w:val="00E35EAA"/>
    <w:rsid w:val="00E36DB3"/>
    <w:rsid w:val="00E36EC3"/>
    <w:rsid w:val="00E37CED"/>
    <w:rsid w:val="00E40EE7"/>
    <w:rsid w:val="00E42934"/>
    <w:rsid w:val="00E42FEC"/>
    <w:rsid w:val="00E43638"/>
    <w:rsid w:val="00E447C6"/>
    <w:rsid w:val="00E44812"/>
    <w:rsid w:val="00E44DC6"/>
    <w:rsid w:val="00E452C2"/>
    <w:rsid w:val="00E455D7"/>
    <w:rsid w:val="00E465FA"/>
    <w:rsid w:val="00E47503"/>
    <w:rsid w:val="00E50242"/>
    <w:rsid w:val="00E51AFC"/>
    <w:rsid w:val="00E53163"/>
    <w:rsid w:val="00E54297"/>
    <w:rsid w:val="00E5631E"/>
    <w:rsid w:val="00E61EF8"/>
    <w:rsid w:val="00E61F7B"/>
    <w:rsid w:val="00E61FD5"/>
    <w:rsid w:val="00E6288F"/>
    <w:rsid w:val="00E62EA6"/>
    <w:rsid w:val="00E65A36"/>
    <w:rsid w:val="00E65D45"/>
    <w:rsid w:val="00E6695C"/>
    <w:rsid w:val="00E67FFE"/>
    <w:rsid w:val="00E709AB"/>
    <w:rsid w:val="00E70A4E"/>
    <w:rsid w:val="00E718B3"/>
    <w:rsid w:val="00E71FC1"/>
    <w:rsid w:val="00E72084"/>
    <w:rsid w:val="00E72988"/>
    <w:rsid w:val="00E72B35"/>
    <w:rsid w:val="00E75A9A"/>
    <w:rsid w:val="00E75B31"/>
    <w:rsid w:val="00E760AC"/>
    <w:rsid w:val="00E77BDF"/>
    <w:rsid w:val="00E82A9E"/>
    <w:rsid w:val="00E87F68"/>
    <w:rsid w:val="00E91021"/>
    <w:rsid w:val="00E932C1"/>
    <w:rsid w:val="00E94B03"/>
    <w:rsid w:val="00E94C2D"/>
    <w:rsid w:val="00E9589E"/>
    <w:rsid w:val="00E96DC6"/>
    <w:rsid w:val="00E970C2"/>
    <w:rsid w:val="00EA0B40"/>
    <w:rsid w:val="00EA179C"/>
    <w:rsid w:val="00EA355F"/>
    <w:rsid w:val="00EA39DE"/>
    <w:rsid w:val="00EB01DA"/>
    <w:rsid w:val="00EB462D"/>
    <w:rsid w:val="00EB50EB"/>
    <w:rsid w:val="00EB7827"/>
    <w:rsid w:val="00EC1F61"/>
    <w:rsid w:val="00EC245A"/>
    <w:rsid w:val="00EC4B76"/>
    <w:rsid w:val="00EC60F2"/>
    <w:rsid w:val="00EC72B6"/>
    <w:rsid w:val="00ED13E4"/>
    <w:rsid w:val="00ED1CF7"/>
    <w:rsid w:val="00ED486A"/>
    <w:rsid w:val="00ED4F4B"/>
    <w:rsid w:val="00ED58CA"/>
    <w:rsid w:val="00ED617E"/>
    <w:rsid w:val="00ED6369"/>
    <w:rsid w:val="00EE0FBC"/>
    <w:rsid w:val="00EE379F"/>
    <w:rsid w:val="00EE479C"/>
    <w:rsid w:val="00EE59F2"/>
    <w:rsid w:val="00EF0E2C"/>
    <w:rsid w:val="00EF6386"/>
    <w:rsid w:val="00EF6C3B"/>
    <w:rsid w:val="00EF7EBE"/>
    <w:rsid w:val="00F02708"/>
    <w:rsid w:val="00F04D78"/>
    <w:rsid w:val="00F05CDC"/>
    <w:rsid w:val="00F122C1"/>
    <w:rsid w:val="00F129ED"/>
    <w:rsid w:val="00F145F1"/>
    <w:rsid w:val="00F14C41"/>
    <w:rsid w:val="00F17220"/>
    <w:rsid w:val="00F20666"/>
    <w:rsid w:val="00F20B2A"/>
    <w:rsid w:val="00F214CD"/>
    <w:rsid w:val="00F21ADB"/>
    <w:rsid w:val="00F22547"/>
    <w:rsid w:val="00F22884"/>
    <w:rsid w:val="00F23ED4"/>
    <w:rsid w:val="00F242B5"/>
    <w:rsid w:val="00F24916"/>
    <w:rsid w:val="00F250C9"/>
    <w:rsid w:val="00F26474"/>
    <w:rsid w:val="00F26B92"/>
    <w:rsid w:val="00F272A5"/>
    <w:rsid w:val="00F277FB"/>
    <w:rsid w:val="00F2792B"/>
    <w:rsid w:val="00F315F8"/>
    <w:rsid w:val="00F3282E"/>
    <w:rsid w:val="00F3790B"/>
    <w:rsid w:val="00F4579E"/>
    <w:rsid w:val="00F459B3"/>
    <w:rsid w:val="00F46E48"/>
    <w:rsid w:val="00F4788E"/>
    <w:rsid w:val="00F47986"/>
    <w:rsid w:val="00F47AAD"/>
    <w:rsid w:val="00F515A0"/>
    <w:rsid w:val="00F5183A"/>
    <w:rsid w:val="00F51CB5"/>
    <w:rsid w:val="00F53A3C"/>
    <w:rsid w:val="00F55464"/>
    <w:rsid w:val="00F55B9F"/>
    <w:rsid w:val="00F562DA"/>
    <w:rsid w:val="00F60404"/>
    <w:rsid w:val="00F61623"/>
    <w:rsid w:val="00F63567"/>
    <w:rsid w:val="00F645CB"/>
    <w:rsid w:val="00F64F5D"/>
    <w:rsid w:val="00F65591"/>
    <w:rsid w:val="00F65BD3"/>
    <w:rsid w:val="00F65C94"/>
    <w:rsid w:val="00F6792D"/>
    <w:rsid w:val="00F67DAC"/>
    <w:rsid w:val="00F71E05"/>
    <w:rsid w:val="00F72057"/>
    <w:rsid w:val="00F75CED"/>
    <w:rsid w:val="00F76329"/>
    <w:rsid w:val="00F76484"/>
    <w:rsid w:val="00F76CC5"/>
    <w:rsid w:val="00F77DDF"/>
    <w:rsid w:val="00F822D6"/>
    <w:rsid w:val="00F83219"/>
    <w:rsid w:val="00F843AD"/>
    <w:rsid w:val="00F8444F"/>
    <w:rsid w:val="00F85552"/>
    <w:rsid w:val="00F8571E"/>
    <w:rsid w:val="00F8668F"/>
    <w:rsid w:val="00F8678F"/>
    <w:rsid w:val="00F90454"/>
    <w:rsid w:val="00F915CD"/>
    <w:rsid w:val="00F9228D"/>
    <w:rsid w:val="00F92685"/>
    <w:rsid w:val="00F93924"/>
    <w:rsid w:val="00F960CA"/>
    <w:rsid w:val="00F9757A"/>
    <w:rsid w:val="00F978C3"/>
    <w:rsid w:val="00FA258C"/>
    <w:rsid w:val="00FA3B47"/>
    <w:rsid w:val="00FA41C8"/>
    <w:rsid w:val="00FA5F11"/>
    <w:rsid w:val="00FA63B7"/>
    <w:rsid w:val="00FA726A"/>
    <w:rsid w:val="00FB082A"/>
    <w:rsid w:val="00FB5331"/>
    <w:rsid w:val="00FB6FA9"/>
    <w:rsid w:val="00FB7AF9"/>
    <w:rsid w:val="00FC0A1C"/>
    <w:rsid w:val="00FC13A4"/>
    <w:rsid w:val="00FC41B7"/>
    <w:rsid w:val="00FD072D"/>
    <w:rsid w:val="00FD13E5"/>
    <w:rsid w:val="00FD24CD"/>
    <w:rsid w:val="00FD356B"/>
    <w:rsid w:val="00FD576F"/>
    <w:rsid w:val="00FD5C12"/>
    <w:rsid w:val="00FD6BC0"/>
    <w:rsid w:val="00FD6E3C"/>
    <w:rsid w:val="00FE068F"/>
    <w:rsid w:val="00FE08EA"/>
    <w:rsid w:val="00FE4624"/>
    <w:rsid w:val="00FE4833"/>
    <w:rsid w:val="00FE500F"/>
    <w:rsid w:val="00FE59A2"/>
    <w:rsid w:val="00FE5CCA"/>
    <w:rsid w:val="00FE7359"/>
    <w:rsid w:val="00FE7988"/>
    <w:rsid w:val="00FF10E2"/>
    <w:rsid w:val="00FF316A"/>
    <w:rsid w:val="00FF4F78"/>
    <w:rsid w:val="00FF5D3F"/>
    <w:rsid w:val="00FF5EE4"/>
    <w:rsid w:val="00FF7E7D"/>
    <w:rsid w:val="0CCF999A"/>
    <w:rsid w:val="5FE18372"/>
    <w:rsid w:val="67CB6A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6423"/>
  <w15:chartTrackingRefBased/>
  <w15:docId w15:val="{B48000D4-8DDC-4183-83F0-ECC783B6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231F20" w:themeColor="text2"/>
        <w:sz w:val="22"/>
        <w:szCs w:val="22"/>
        <w:lang w:val="en-AU" w:eastAsia="en-US" w:bidi="ar-SA"/>
      </w:rPr>
    </w:rPrDefault>
    <w:pPrDefault>
      <w:pPr>
        <w:spacing w:before="100" w:after="100" w:line="22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27"/>
    <w:pPr>
      <w:numPr>
        <w:numId w:val="7"/>
      </w:numPr>
    </w:pPr>
    <w:rPr>
      <w:spacing w:val="-4"/>
      <w:lang w:val="en-GB"/>
    </w:rPr>
  </w:style>
  <w:style w:type="paragraph" w:styleId="Heading1">
    <w:name w:val="heading 1"/>
    <w:basedOn w:val="Normal"/>
    <w:next w:val="Normal"/>
    <w:link w:val="Heading1Char"/>
    <w:uiPriority w:val="9"/>
    <w:qFormat/>
    <w:rsid w:val="00073452"/>
    <w:pPr>
      <w:keepNext/>
      <w:keepLines/>
      <w:spacing w:before="400" w:after="260"/>
      <w:outlineLvl w:val="0"/>
    </w:pPr>
    <w:rPr>
      <w:rFonts w:asciiTheme="majorHAnsi" w:eastAsiaTheme="majorEastAsia" w:hAnsiTheme="majorHAnsi" w:cstheme="majorBidi"/>
      <w:b/>
      <w:caps/>
      <w:noProof/>
      <w:color w:val="9DC432" w:themeColor="accent1"/>
      <w:sz w:val="23"/>
      <w:szCs w:val="32"/>
    </w:rPr>
  </w:style>
  <w:style w:type="paragraph" w:styleId="Heading2">
    <w:name w:val="heading 2"/>
    <w:basedOn w:val="Heading1"/>
    <w:next w:val="Normal"/>
    <w:link w:val="Heading2Char"/>
    <w:uiPriority w:val="9"/>
    <w:qFormat/>
    <w:rsid w:val="00A25FAC"/>
    <w:pPr>
      <w:numPr>
        <w:numId w:val="0"/>
      </w:numPr>
      <w:spacing w:before="360" w:after="120"/>
      <w:outlineLvl w:val="1"/>
    </w:pPr>
    <w:rPr>
      <w:sz w:val="24"/>
      <w:szCs w:val="26"/>
    </w:rPr>
  </w:style>
  <w:style w:type="paragraph" w:styleId="Heading3">
    <w:name w:val="heading 3"/>
    <w:basedOn w:val="Heading2"/>
    <w:next w:val="Normal"/>
    <w:link w:val="Heading3Char"/>
    <w:uiPriority w:val="9"/>
    <w:qFormat/>
    <w:rsid w:val="009D290F"/>
    <w:pPr>
      <w:numPr>
        <w:ilvl w:val="2"/>
      </w:numPr>
      <w:outlineLvl w:val="2"/>
    </w:pPr>
    <w:rPr>
      <w:sz w:val="22"/>
      <w:szCs w:val="24"/>
    </w:rPr>
  </w:style>
  <w:style w:type="paragraph" w:styleId="Heading4">
    <w:name w:val="heading 4"/>
    <w:basedOn w:val="Heading3"/>
    <w:next w:val="Normal"/>
    <w:link w:val="Heading4Char"/>
    <w:uiPriority w:val="9"/>
    <w:qFormat/>
    <w:rsid w:val="00F242B5"/>
    <w:pPr>
      <w:numPr>
        <w:ilvl w:val="3"/>
      </w:numPr>
      <w:outlineLvl w:val="3"/>
    </w:pPr>
    <w:rPr>
      <w:b w:val="0"/>
      <w:i/>
      <w:iCs/>
    </w:rPr>
  </w:style>
  <w:style w:type="paragraph" w:styleId="Heading5">
    <w:name w:val="heading 5"/>
    <w:basedOn w:val="Heading4"/>
    <w:next w:val="Normal"/>
    <w:link w:val="Heading5Char"/>
    <w:uiPriority w:val="9"/>
    <w:rsid w:val="0076648F"/>
    <w:pPr>
      <w:numPr>
        <w:ilvl w:val="4"/>
      </w:numPr>
      <w:spacing w:after="240"/>
      <w:outlineLvl w:val="4"/>
    </w:pPr>
    <w:rPr>
      <w:sz w:val="18"/>
    </w:rPr>
  </w:style>
  <w:style w:type="paragraph" w:styleId="Heading6">
    <w:name w:val="heading 6"/>
    <w:basedOn w:val="Normal"/>
    <w:next w:val="Normal"/>
    <w:link w:val="Heading6Char"/>
    <w:uiPriority w:val="9"/>
    <w:semiHidden/>
    <w:unhideWhenUsed/>
    <w:qFormat/>
    <w:rsid w:val="0070736D"/>
    <w:pPr>
      <w:keepNext/>
      <w:keepLines/>
      <w:numPr>
        <w:numId w:val="0"/>
      </w:numPr>
      <w:spacing w:before="40" w:after="0"/>
      <w:outlineLvl w:val="5"/>
    </w:pPr>
    <w:rPr>
      <w:rFonts w:asciiTheme="majorHAnsi" w:eastAsiaTheme="majorEastAsia" w:hAnsiTheme="majorHAnsi" w:cstheme="majorBidi"/>
      <w:color w:val="4D6119" w:themeColor="accent1" w:themeShade="7F"/>
    </w:rPr>
  </w:style>
  <w:style w:type="paragraph" w:styleId="Heading7">
    <w:name w:val="heading 7"/>
    <w:basedOn w:val="Normal"/>
    <w:next w:val="Normal"/>
    <w:link w:val="Heading7Char"/>
    <w:uiPriority w:val="9"/>
    <w:semiHidden/>
    <w:unhideWhenUsed/>
    <w:qFormat/>
    <w:rsid w:val="0070736D"/>
    <w:pPr>
      <w:keepNext/>
      <w:keepLines/>
      <w:numPr>
        <w:numId w:val="0"/>
      </w:numPr>
      <w:spacing w:before="40" w:after="0"/>
      <w:outlineLvl w:val="6"/>
    </w:pPr>
    <w:rPr>
      <w:rFonts w:asciiTheme="majorHAnsi" w:eastAsiaTheme="majorEastAsia" w:hAnsiTheme="majorHAnsi" w:cstheme="majorBidi"/>
      <w:i/>
      <w:iCs/>
      <w:color w:val="4D6119" w:themeColor="accent1" w:themeShade="7F"/>
    </w:rPr>
  </w:style>
  <w:style w:type="paragraph" w:styleId="Heading8">
    <w:name w:val="heading 8"/>
    <w:basedOn w:val="Normal"/>
    <w:next w:val="Normal"/>
    <w:link w:val="Heading8Char"/>
    <w:uiPriority w:val="9"/>
    <w:semiHidden/>
    <w:unhideWhenUsed/>
    <w:qFormat/>
    <w:rsid w:val="0070736D"/>
    <w:pPr>
      <w:keepNext/>
      <w:keepLines/>
      <w:numPr>
        <w:numId w:val="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36D"/>
    <w:pPr>
      <w:keepNext/>
      <w:keepLines/>
      <w:numPr>
        <w:numId w:val="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52"/>
    <w:rPr>
      <w:rFonts w:asciiTheme="majorHAnsi" w:eastAsiaTheme="majorEastAsia" w:hAnsiTheme="majorHAnsi" w:cstheme="majorBidi"/>
      <w:b/>
      <w:caps/>
      <w:noProof/>
      <w:color w:val="9DC432" w:themeColor="accent1"/>
      <w:spacing w:val="-4"/>
      <w:sz w:val="23"/>
      <w:szCs w:val="32"/>
      <w:lang w:val="en-GB"/>
    </w:rPr>
  </w:style>
  <w:style w:type="character" w:customStyle="1" w:styleId="Heading2Char">
    <w:name w:val="Heading 2 Char"/>
    <w:basedOn w:val="DefaultParagraphFont"/>
    <w:link w:val="Heading2"/>
    <w:uiPriority w:val="9"/>
    <w:rsid w:val="00A25FAC"/>
    <w:rPr>
      <w:rFonts w:asciiTheme="majorHAnsi" w:eastAsiaTheme="majorEastAsia" w:hAnsiTheme="majorHAnsi" w:cstheme="majorBidi"/>
      <w:b/>
      <w:caps/>
      <w:noProof/>
      <w:color w:val="9DC432" w:themeColor="accent1"/>
      <w:spacing w:val="-4"/>
      <w:sz w:val="24"/>
      <w:szCs w:val="26"/>
    </w:rPr>
  </w:style>
  <w:style w:type="character" w:customStyle="1" w:styleId="Heading3Char">
    <w:name w:val="Heading 3 Char"/>
    <w:basedOn w:val="DefaultParagraphFont"/>
    <w:link w:val="Heading3"/>
    <w:uiPriority w:val="9"/>
    <w:rsid w:val="009D290F"/>
    <w:rPr>
      <w:rFonts w:asciiTheme="majorHAnsi" w:eastAsiaTheme="majorEastAsia" w:hAnsiTheme="majorHAnsi" w:cstheme="majorBidi"/>
      <w:b/>
      <w:color w:val="9DC432" w:themeColor="accent1"/>
      <w:sz w:val="22"/>
      <w:szCs w:val="24"/>
    </w:rPr>
  </w:style>
  <w:style w:type="character" w:customStyle="1" w:styleId="Heading4Char">
    <w:name w:val="Heading 4 Char"/>
    <w:basedOn w:val="DefaultParagraphFont"/>
    <w:link w:val="Heading4"/>
    <w:uiPriority w:val="9"/>
    <w:rsid w:val="00F242B5"/>
    <w:rPr>
      <w:rFonts w:asciiTheme="majorHAnsi" w:eastAsiaTheme="majorEastAsia" w:hAnsiTheme="majorHAnsi" w:cstheme="majorBidi"/>
      <w:i/>
      <w:iCs/>
      <w:color w:val="00A19A" w:themeColor="accent2"/>
      <w:szCs w:val="24"/>
    </w:rPr>
  </w:style>
  <w:style w:type="numbering" w:customStyle="1" w:styleId="Headings">
    <w:name w:val="Headings"/>
    <w:uiPriority w:val="99"/>
    <w:rsid w:val="008B56FD"/>
    <w:pPr>
      <w:numPr>
        <w:numId w:val="1"/>
      </w:numPr>
    </w:pPr>
  </w:style>
  <w:style w:type="paragraph" w:styleId="ListBullet">
    <w:name w:val="List Bullet"/>
    <w:basedOn w:val="Normal"/>
    <w:uiPriority w:val="99"/>
    <w:qFormat/>
    <w:rsid w:val="00D05F56"/>
    <w:pPr>
      <w:numPr>
        <w:numId w:val="5"/>
      </w:numPr>
    </w:pPr>
  </w:style>
  <w:style w:type="character" w:customStyle="1" w:styleId="Heading5Char">
    <w:name w:val="Heading 5 Char"/>
    <w:basedOn w:val="DefaultParagraphFont"/>
    <w:link w:val="Heading5"/>
    <w:uiPriority w:val="9"/>
    <w:rsid w:val="0076648F"/>
    <w:rPr>
      <w:rFonts w:asciiTheme="majorHAnsi" w:eastAsiaTheme="majorEastAsia" w:hAnsiTheme="majorHAnsi" w:cstheme="majorBidi"/>
      <w:i/>
      <w:iCs/>
      <w:color w:val="00A19A" w:themeColor="accent2"/>
      <w:szCs w:val="24"/>
    </w:rPr>
  </w:style>
  <w:style w:type="character" w:customStyle="1" w:styleId="Heading6Char">
    <w:name w:val="Heading 6 Char"/>
    <w:basedOn w:val="DefaultParagraphFont"/>
    <w:link w:val="Heading6"/>
    <w:uiPriority w:val="9"/>
    <w:semiHidden/>
    <w:rsid w:val="004A2535"/>
    <w:rPr>
      <w:rFonts w:asciiTheme="majorHAnsi" w:eastAsiaTheme="majorEastAsia" w:hAnsiTheme="majorHAnsi" w:cstheme="majorBidi"/>
      <w:color w:val="4D6119" w:themeColor="accent1" w:themeShade="7F"/>
    </w:rPr>
  </w:style>
  <w:style w:type="character" w:customStyle="1" w:styleId="Heading7Char">
    <w:name w:val="Heading 7 Char"/>
    <w:basedOn w:val="DefaultParagraphFont"/>
    <w:link w:val="Heading7"/>
    <w:uiPriority w:val="9"/>
    <w:semiHidden/>
    <w:rsid w:val="004A2535"/>
    <w:rPr>
      <w:rFonts w:asciiTheme="majorHAnsi" w:eastAsiaTheme="majorEastAsia" w:hAnsiTheme="majorHAnsi" w:cstheme="majorBidi"/>
      <w:i/>
      <w:iCs/>
      <w:color w:val="4D6119" w:themeColor="accent1" w:themeShade="7F"/>
    </w:rPr>
  </w:style>
  <w:style w:type="character" w:customStyle="1" w:styleId="Heading8Char">
    <w:name w:val="Heading 8 Char"/>
    <w:basedOn w:val="DefaultParagraphFont"/>
    <w:link w:val="Heading8"/>
    <w:uiPriority w:val="9"/>
    <w:semiHidden/>
    <w:rsid w:val="004A25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2535"/>
    <w:rPr>
      <w:rFonts w:asciiTheme="majorHAnsi" w:eastAsiaTheme="majorEastAsia" w:hAnsiTheme="majorHAnsi" w:cstheme="majorBidi"/>
      <w:i/>
      <w:iCs/>
      <w:color w:val="272727" w:themeColor="text1" w:themeTint="D8"/>
      <w:sz w:val="21"/>
      <w:szCs w:val="21"/>
    </w:rPr>
  </w:style>
  <w:style w:type="paragraph" w:styleId="ListBullet2">
    <w:name w:val="List Bullet 2"/>
    <w:basedOn w:val="Normal"/>
    <w:uiPriority w:val="99"/>
    <w:qFormat/>
    <w:rsid w:val="00D05F56"/>
    <w:pPr>
      <w:numPr>
        <w:ilvl w:val="1"/>
        <w:numId w:val="5"/>
      </w:numPr>
    </w:pPr>
  </w:style>
  <w:style w:type="numbering" w:customStyle="1" w:styleId="Bullettedlists">
    <w:name w:val="Bulletted lists"/>
    <w:uiPriority w:val="99"/>
    <w:rsid w:val="00D05F56"/>
    <w:pPr>
      <w:numPr>
        <w:numId w:val="2"/>
      </w:numPr>
    </w:pPr>
  </w:style>
  <w:style w:type="numbering" w:customStyle="1" w:styleId="NumberedLists">
    <w:name w:val="NumberedLists"/>
    <w:uiPriority w:val="99"/>
    <w:rsid w:val="00135D27"/>
    <w:pPr>
      <w:numPr>
        <w:numId w:val="3"/>
      </w:numPr>
    </w:pPr>
  </w:style>
  <w:style w:type="paragraph" w:styleId="ListBullet3">
    <w:name w:val="List Bullet 3"/>
    <w:basedOn w:val="Normal"/>
    <w:uiPriority w:val="99"/>
    <w:qFormat/>
    <w:rsid w:val="00D05F56"/>
    <w:pPr>
      <w:numPr>
        <w:ilvl w:val="2"/>
        <w:numId w:val="5"/>
      </w:numPr>
    </w:pPr>
  </w:style>
  <w:style w:type="paragraph" w:styleId="ListBullet4">
    <w:name w:val="List Bullet 4"/>
    <w:basedOn w:val="Normal"/>
    <w:uiPriority w:val="99"/>
    <w:qFormat/>
    <w:rsid w:val="00D05F56"/>
    <w:pPr>
      <w:numPr>
        <w:ilvl w:val="3"/>
        <w:numId w:val="5"/>
      </w:numPr>
    </w:pPr>
  </w:style>
  <w:style w:type="paragraph" w:styleId="ListBullet5">
    <w:name w:val="List Bullet 5"/>
    <w:basedOn w:val="Normal"/>
    <w:uiPriority w:val="99"/>
    <w:qFormat/>
    <w:rsid w:val="00D05F56"/>
    <w:pPr>
      <w:numPr>
        <w:ilvl w:val="4"/>
        <w:numId w:val="5"/>
      </w:numPr>
    </w:pPr>
  </w:style>
  <w:style w:type="paragraph" w:styleId="Header">
    <w:name w:val="header"/>
    <w:basedOn w:val="Normal"/>
    <w:link w:val="HeaderChar"/>
    <w:uiPriority w:val="99"/>
    <w:unhideWhenUsed/>
    <w:rsid w:val="00922889"/>
    <w:pPr>
      <w:spacing w:before="240" w:after="1200"/>
      <w:ind w:right="2153"/>
    </w:pPr>
    <w:rPr>
      <w:b/>
      <w:caps/>
      <w:color w:val="9DC432" w:themeColor="accent1"/>
      <w:spacing w:val="4"/>
      <w:sz w:val="27"/>
    </w:rPr>
  </w:style>
  <w:style w:type="paragraph" w:styleId="ListNumber">
    <w:name w:val="List Number"/>
    <w:basedOn w:val="Normal"/>
    <w:uiPriority w:val="99"/>
    <w:qFormat/>
    <w:rsid w:val="007F4B0B"/>
  </w:style>
  <w:style w:type="character" w:customStyle="1" w:styleId="HeaderChar">
    <w:name w:val="Header Char"/>
    <w:basedOn w:val="DefaultParagraphFont"/>
    <w:link w:val="Header"/>
    <w:uiPriority w:val="99"/>
    <w:rsid w:val="00922889"/>
    <w:rPr>
      <w:b/>
      <w:caps/>
      <w:color w:val="9DC432" w:themeColor="accent1"/>
      <w:spacing w:val="4"/>
      <w:sz w:val="27"/>
      <w:lang w:val="en-GB"/>
    </w:rPr>
  </w:style>
  <w:style w:type="paragraph" w:styleId="Footer">
    <w:name w:val="footer"/>
    <w:basedOn w:val="Normal"/>
    <w:link w:val="FooterChar"/>
    <w:uiPriority w:val="99"/>
    <w:unhideWhenUsed/>
    <w:rsid w:val="00B430DF"/>
    <w:pPr>
      <w:numPr>
        <w:numId w:val="0"/>
      </w:numPr>
      <w:spacing w:before="240" w:after="0" w:line="240" w:lineRule="auto"/>
      <w:jc w:val="right"/>
    </w:pPr>
    <w:rPr>
      <w:b/>
      <w:caps/>
      <w:noProof/>
      <w:sz w:val="16"/>
    </w:rPr>
  </w:style>
  <w:style w:type="character" w:customStyle="1" w:styleId="FooterChar">
    <w:name w:val="Footer Char"/>
    <w:basedOn w:val="DefaultParagraphFont"/>
    <w:link w:val="Footer"/>
    <w:uiPriority w:val="99"/>
    <w:rsid w:val="00B430DF"/>
    <w:rPr>
      <w:b/>
      <w:caps/>
      <w:noProof/>
      <w:spacing w:val="-4"/>
      <w:sz w:val="16"/>
      <w:lang w:val="en-GB"/>
    </w:rPr>
  </w:style>
  <w:style w:type="paragraph" w:styleId="Title">
    <w:name w:val="Title"/>
    <w:basedOn w:val="Normal"/>
    <w:next w:val="Normal"/>
    <w:link w:val="TitleChar"/>
    <w:uiPriority w:val="10"/>
    <w:qFormat/>
    <w:rsid w:val="00D57C25"/>
    <w:pPr>
      <w:spacing w:before="0" w:after="200" w:line="192" w:lineRule="auto"/>
      <w:ind w:right="26"/>
      <w:contextualSpacing/>
    </w:pPr>
    <w:rPr>
      <w:rFonts w:asciiTheme="majorHAnsi" w:eastAsiaTheme="majorEastAsia" w:hAnsiTheme="majorHAnsi" w:cstheme="majorBidi"/>
      <w:b/>
      <w:color w:val="FFFFFF" w:themeColor="background1"/>
      <w:kern w:val="28"/>
      <w:sz w:val="120"/>
      <w:szCs w:val="120"/>
    </w:rPr>
  </w:style>
  <w:style w:type="character" w:customStyle="1" w:styleId="TitleChar">
    <w:name w:val="Title Char"/>
    <w:basedOn w:val="DefaultParagraphFont"/>
    <w:link w:val="Title"/>
    <w:uiPriority w:val="10"/>
    <w:rsid w:val="00D57C25"/>
    <w:rPr>
      <w:rFonts w:asciiTheme="majorHAnsi" w:eastAsiaTheme="majorEastAsia" w:hAnsiTheme="majorHAnsi" w:cstheme="majorBidi"/>
      <w:b/>
      <w:color w:val="FFFFFF" w:themeColor="background1"/>
      <w:spacing w:val="-4"/>
      <w:kern w:val="28"/>
      <w:sz w:val="120"/>
      <w:szCs w:val="120"/>
      <w:lang w:val="en-GB"/>
    </w:rPr>
  </w:style>
  <w:style w:type="table" w:styleId="TableGrid">
    <w:name w:val="Table Grid"/>
    <w:basedOn w:val="TableNormal"/>
    <w:uiPriority w:val="59"/>
    <w:rsid w:val="004D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29A1"/>
    <w:pPr>
      <w:spacing w:line="259" w:lineRule="auto"/>
      <w:outlineLvl w:val="9"/>
    </w:pPr>
  </w:style>
  <w:style w:type="paragraph" w:styleId="TOC1">
    <w:name w:val="toc 1"/>
    <w:basedOn w:val="Normal"/>
    <w:next w:val="Normal"/>
    <w:autoRedefine/>
    <w:uiPriority w:val="39"/>
    <w:unhideWhenUsed/>
    <w:rsid w:val="00310210"/>
    <w:pPr>
      <w:numPr>
        <w:numId w:val="0"/>
      </w:numPr>
      <w:tabs>
        <w:tab w:val="left" w:pos="567"/>
        <w:tab w:val="right" w:leader="dot" w:pos="9592"/>
      </w:tabs>
    </w:pPr>
  </w:style>
  <w:style w:type="paragraph" w:styleId="TOC2">
    <w:name w:val="toc 2"/>
    <w:basedOn w:val="Normal"/>
    <w:next w:val="Normal"/>
    <w:autoRedefine/>
    <w:uiPriority w:val="39"/>
    <w:unhideWhenUsed/>
    <w:rsid w:val="009E29A1"/>
    <w:pPr>
      <w:numPr>
        <w:numId w:val="0"/>
      </w:numPr>
      <w:ind w:left="220"/>
    </w:pPr>
  </w:style>
  <w:style w:type="paragraph" w:styleId="TOC3">
    <w:name w:val="toc 3"/>
    <w:basedOn w:val="Normal"/>
    <w:next w:val="Normal"/>
    <w:autoRedefine/>
    <w:uiPriority w:val="39"/>
    <w:unhideWhenUsed/>
    <w:rsid w:val="009E29A1"/>
    <w:pPr>
      <w:numPr>
        <w:numId w:val="0"/>
      </w:numPr>
      <w:ind w:left="440"/>
    </w:pPr>
  </w:style>
  <w:style w:type="character" w:styleId="Hyperlink">
    <w:name w:val="Hyperlink"/>
    <w:basedOn w:val="DefaultParagraphFont"/>
    <w:uiPriority w:val="99"/>
    <w:unhideWhenUsed/>
    <w:rsid w:val="009E29A1"/>
    <w:rPr>
      <w:color w:val="00A19A" w:themeColor="hyperlink"/>
      <w:u w:val="single"/>
    </w:rPr>
  </w:style>
  <w:style w:type="table" w:customStyle="1" w:styleId="ETZTable">
    <w:name w:val="ETZ Table"/>
    <w:basedOn w:val="TableNormal"/>
    <w:uiPriority w:val="99"/>
    <w:rsid w:val="0026227A"/>
    <w:pPr>
      <w:spacing w:before="60" w:after="60" w:line="240" w:lineRule="auto"/>
    </w:pPr>
    <w:tblPr>
      <w:tblStyleRowBandSize w:val="1"/>
      <w:tblStyleColBandSize w:val="1"/>
      <w:tblBorders>
        <w:top w:val="single" w:sz="4" w:space="0" w:color="231F20" w:themeColor="text2"/>
        <w:left w:val="single" w:sz="4" w:space="0" w:color="231F20" w:themeColor="text2"/>
        <w:bottom w:val="single" w:sz="4" w:space="0" w:color="231F20" w:themeColor="text2"/>
        <w:right w:val="single" w:sz="4" w:space="0" w:color="231F20" w:themeColor="text2"/>
        <w:insideH w:val="single" w:sz="4" w:space="0" w:color="231F20" w:themeColor="text2"/>
        <w:insideV w:val="single" w:sz="4" w:space="0" w:color="231F20" w:themeColor="text2"/>
      </w:tblBorders>
    </w:tblPr>
    <w:trPr>
      <w:cantSplit/>
    </w:trPr>
    <w:tblStylePr w:type="firstRow">
      <w:pPr>
        <w:wordWrap/>
        <w:spacing w:beforeLines="0" w:before="140" w:beforeAutospacing="0" w:afterLines="0" w:after="140" w:afterAutospacing="0"/>
      </w:pPr>
      <w:rPr>
        <w:b/>
        <w:color w:val="FFFFFF" w:themeColor="background1"/>
      </w:rPr>
    </w:tblStylePr>
    <w:tblStylePr w:type="lastRow">
      <w:rPr>
        <w:b/>
      </w:rPr>
    </w:tblStylePr>
    <w:tblStylePr w:type="firstCol">
      <w:pPr>
        <w:wordWrap/>
        <w:jc w:val="left"/>
      </w:pPr>
      <w:rPr>
        <w:b/>
      </w:rPr>
      <w:tblPr/>
      <w:tcPr>
        <w:tcBorders>
          <w:insideH w:val="single" w:sz="4" w:space="0" w:color="FFFFFF" w:themeColor="background1"/>
        </w:tcBorders>
        <w:shd w:val="clear" w:color="auto" w:fill="9DC432" w:themeFill="accent1"/>
      </w:tcPr>
    </w:tblStylePr>
    <w:tblStylePr w:type="la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qFormat/>
    <w:rsid w:val="00FB5331"/>
    <w:pPr>
      <w:numPr>
        <w:numId w:val="0"/>
      </w:numPr>
      <w:spacing w:line="240" w:lineRule="auto"/>
    </w:pPr>
    <w:rPr>
      <w:iCs/>
      <w:sz w:val="20"/>
    </w:rPr>
  </w:style>
  <w:style w:type="paragraph" w:styleId="ListNumber2">
    <w:name w:val="List Number 2"/>
    <w:basedOn w:val="Normal"/>
    <w:uiPriority w:val="99"/>
    <w:rsid w:val="00AB4761"/>
    <w:pPr>
      <w:numPr>
        <w:ilvl w:val="2"/>
      </w:numPr>
    </w:pPr>
  </w:style>
  <w:style w:type="paragraph" w:styleId="ListNumber3">
    <w:name w:val="List Number 3"/>
    <w:basedOn w:val="Normal"/>
    <w:uiPriority w:val="99"/>
    <w:qFormat/>
    <w:rsid w:val="00AB4761"/>
    <w:pPr>
      <w:numPr>
        <w:ilvl w:val="3"/>
      </w:numPr>
    </w:pPr>
  </w:style>
  <w:style w:type="paragraph" w:styleId="ListNumber4">
    <w:name w:val="List Number 4"/>
    <w:basedOn w:val="Normal"/>
    <w:uiPriority w:val="99"/>
    <w:qFormat/>
    <w:rsid w:val="00AB4761"/>
    <w:pPr>
      <w:numPr>
        <w:ilvl w:val="4"/>
      </w:numPr>
    </w:pPr>
  </w:style>
  <w:style w:type="paragraph" w:styleId="ListNumber5">
    <w:name w:val="List Number 5"/>
    <w:basedOn w:val="Normal"/>
    <w:uiPriority w:val="99"/>
    <w:qFormat/>
    <w:rsid w:val="00AB4761"/>
    <w:pPr>
      <w:numPr>
        <w:ilvl w:val="5"/>
      </w:numPr>
    </w:pPr>
  </w:style>
  <w:style w:type="character" w:styleId="PlaceholderText">
    <w:name w:val="Placeholder Text"/>
    <w:basedOn w:val="DefaultParagraphFont"/>
    <w:uiPriority w:val="99"/>
    <w:semiHidden/>
    <w:rsid w:val="00DD06C1"/>
    <w:rPr>
      <w:color w:val="808080"/>
    </w:rPr>
  </w:style>
  <w:style w:type="paragraph" w:styleId="Subtitle">
    <w:name w:val="Subtitle"/>
    <w:basedOn w:val="Normal"/>
    <w:next w:val="Normal"/>
    <w:link w:val="SubtitleChar"/>
    <w:uiPriority w:val="11"/>
    <w:qFormat/>
    <w:rsid w:val="00D57C25"/>
    <w:pPr>
      <w:numPr>
        <w:numId w:val="0"/>
      </w:numPr>
      <w:spacing w:after="520"/>
    </w:pPr>
    <w:rPr>
      <w:rFonts w:asciiTheme="majorHAnsi" w:eastAsiaTheme="minorEastAsia" w:hAnsiTheme="majorHAnsi" w:cstheme="minorBidi"/>
      <w:color w:val="FFFFFF" w:themeColor="background1"/>
      <w:sz w:val="55"/>
    </w:rPr>
  </w:style>
  <w:style w:type="character" w:customStyle="1" w:styleId="SubtitleChar">
    <w:name w:val="Subtitle Char"/>
    <w:basedOn w:val="DefaultParagraphFont"/>
    <w:link w:val="Subtitle"/>
    <w:uiPriority w:val="11"/>
    <w:rsid w:val="00D57C25"/>
    <w:rPr>
      <w:rFonts w:asciiTheme="majorHAnsi" w:eastAsiaTheme="minorEastAsia" w:hAnsiTheme="majorHAnsi" w:cstheme="minorBidi"/>
      <w:color w:val="FFFFFF" w:themeColor="background1"/>
      <w:spacing w:val="-4"/>
      <w:sz w:val="55"/>
      <w:lang w:val="en-GB"/>
    </w:rPr>
  </w:style>
  <w:style w:type="paragraph" w:customStyle="1" w:styleId="NbrHeading1">
    <w:name w:val="Nbr Heading 1"/>
    <w:basedOn w:val="Heading1"/>
    <w:next w:val="Normal"/>
    <w:link w:val="NbrHeading1Char"/>
    <w:uiPriority w:val="9"/>
    <w:qFormat/>
    <w:rsid w:val="008B56FD"/>
    <w:pPr>
      <w:numPr>
        <w:numId w:val="6"/>
      </w:numPr>
    </w:pPr>
  </w:style>
  <w:style w:type="paragraph" w:customStyle="1" w:styleId="NbrHeading2">
    <w:name w:val="Nbr Heading 2"/>
    <w:basedOn w:val="Heading2"/>
    <w:next w:val="Normal"/>
    <w:link w:val="NbrHeading2Char"/>
    <w:uiPriority w:val="9"/>
    <w:qFormat/>
    <w:rsid w:val="008B56FD"/>
    <w:pPr>
      <w:numPr>
        <w:ilvl w:val="1"/>
        <w:numId w:val="6"/>
      </w:numPr>
    </w:pPr>
  </w:style>
  <w:style w:type="character" w:customStyle="1" w:styleId="NbrHeading1Char">
    <w:name w:val="Nbr Heading 1 Char"/>
    <w:basedOn w:val="Heading1Char"/>
    <w:link w:val="NbrHeading1"/>
    <w:uiPriority w:val="9"/>
    <w:rsid w:val="00754705"/>
    <w:rPr>
      <w:rFonts w:asciiTheme="majorHAnsi" w:eastAsiaTheme="majorEastAsia" w:hAnsiTheme="majorHAnsi" w:cstheme="majorBidi"/>
      <w:b/>
      <w:caps/>
      <w:noProof/>
      <w:color w:val="9DC432" w:themeColor="accent1"/>
      <w:spacing w:val="-4"/>
      <w:sz w:val="23"/>
      <w:szCs w:val="32"/>
      <w:lang w:val="en-GB"/>
    </w:rPr>
  </w:style>
  <w:style w:type="paragraph" w:customStyle="1" w:styleId="NbrHeading3">
    <w:name w:val="Nbr Heading 3"/>
    <w:basedOn w:val="Heading3"/>
    <w:next w:val="Normal"/>
    <w:link w:val="NbrHeading3Char"/>
    <w:uiPriority w:val="9"/>
    <w:qFormat/>
    <w:rsid w:val="008B56FD"/>
    <w:pPr>
      <w:numPr>
        <w:numId w:val="6"/>
      </w:numPr>
    </w:pPr>
  </w:style>
  <w:style w:type="character" w:customStyle="1" w:styleId="NbrHeading2Char">
    <w:name w:val="Nbr Heading 2 Char"/>
    <w:basedOn w:val="Heading2Char"/>
    <w:link w:val="NbrHeading2"/>
    <w:uiPriority w:val="9"/>
    <w:rsid w:val="00754705"/>
    <w:rPr>
      <w:rFonts w:asciiTheme="majorHAnsi" w:eastAsiaTheme="majorEastAsia" w:hAnsiTheme="majorHAnsi" w:cstheme="majorBidi"/>
      <w:b/>
      <w:caps/>
      <w:noProof/>
      <w:color w:val="9DC432" w:themeColor="accent1"/>
      <w:spacing w:val="-4"/>
      <w:sz w:val="24"/>
      <w:szCs w:val="26"/>
      <w:lang w:val="en-GB"/>
    </w:rPr>
  </w:style>
  <w:style w:type="paragraph" w:styleId="BalloonText">
    <w:name w:val="Balloon Text"/>
    <w:basedOn w:val="Normal"/>
    <w:link w:val="BalloonTextChar"/>
    <w:uiPriority w:val="99"/>
    <w:semiHidden/>
    <w:unhideWhenUsed/>
    <w:rsid w:val="00504D1A"/>
    <w:pPr>
      <w:spacing w:after="0" w:line="240" w:lineRule="auto"/>
    </w:pPr>
    <w:rPr>
      <w:rFonts w:ascii="Segoe UI" w:hAnsi="Segoe UI" w:cs="Segoe UI"/>
    </w:rPr>
  </w:style>
  <w:style w:type="character" w:customStyle="1" w:styleId="NbrHeading3Char">
    <w:name w:val="Nbr Heading 3 Char"/>
    <w:basedOn w:val="Heading3Char"/>
    <w:link w:val="NbrHeading3"/>
    <w:uiPriority w:val="9"/>
    <w:rsid w:val="00754705"/>
    <w:rPr>
      <w:rFonts w:asciiTheme="majorHAnsi" w:eastAsiaTheme="majorEastAsia" w:hAnsiTheme="majorHAnsi" w:cstheme="majorBidi"/>
      <w:b/>
      <w:caps/>
      <w:noProof/>
      <w:color w:val="9DC432" w:themeColor="accent1"/>
      <w:spacing w:val="-4"/>
      <w:sz w:val="22"/>
      <w:szCs w:val="24"/>
      <w:lang w:val="en-GB"/>
    </w:rPr>
  </w:style>
  <w:style w:type="character" w:customStyle="1" w:styleId="BalloonTextChar">
    <w:name w:val="Balloon Text Char"/>
    <w:basedOn w:val="DefaultParagraphFont"/>
    <w:link w:val="BalloonText"/>
    <w:uiPriority w:val="99"/>
    <w:semiHidden/>
    <w:rsid w:val="00504D1A"/>
    <w:rPr>
      <w:rFonts w:ascii="Segoe UI" w:hAnsi="Segoe UI" w:cs="Segoe UI"/>
      <w:spacing w:val="-4"/>
      <w:lang w:val="en-GB"/>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8A5C90"/>
    <w:pPr>
      <w:contextualSpacing/>
    </w:pPr>
  </w:style>
  <w:style w:type="numbering" w:customStyle="1" w:styleId="AppendixHeadings">
    <w:name w:val="AppendixHeadings"/>
    <w:uiPriority w:val="99"/>
    <w:rsid w:val="00504D1A"/>
    <w:pPr>
      <w:numPr>
        <w:numId w:val="4"/>
      </w:numPr>
    </w:pPr>
  </w:style>
  <w:style w:type="paragraph" w:customStyle="1" w:styleId="Contact">
    <w:name w:val="Contact"/>
    <w:basedOn w:val="Normal"/>
    <w:next w:val="Normal"/>
    <w:link w:val="ContactChar"/>
    <w:uiPriority w:val="99"/>
    <w:qFormat/>
    <w:rsid w:val="00575B92"/>
    <w:pPr>
      <w:numPr>
        <w:numId w:val="0"/>
      </w:numPr>
      <w:contextualSpacing/>
    </w:pPr>
  </w:style>
  <w:style w:type="paragraph" w:customStyle="1" w:styleId="NbrHeading5">
    <w:name w:val="Nbr Heading 5"/>
    <w:basedOn w:val="Heading5"/>
    <w:next w:val="Normal"/>
    <w:link w:val="NbrHeading5Char"/>
    <w:uiPriority w:val="9"/>
    <w:qFormat/>
    <w:rsid w:val="008B56FD"/>
    <w:pPr>
      <w:numPr>
        <w:numId w:val="6"/>
      </w:numPr>
    </w:pPr>
  </w:style>
  <w:style w:type="paragraph" w:customStyle="1" w:styleId="NbrHeading4">
    <w:name w:val="Nbr Heading 4"/>
    <w:basedOn w:val="Heading4"/>
    <w:next w:val="Normal"/>
    <w:link w:val="NbrHeading4Char"/>
    <w:uiPriority w:val="9"/>
    <w:qFormat/>
    <w:rsid w:val="008B56FD"/>
    <w:pPr>
      <w:numPr>
        <w:numId w:val="6"/>
      </w:numPr>
    </w:pPr>
  </w:style>
  <w:style w:type="character" w:customStyle="1" w:styleId="NbrHeading5Char">
    <w:name w:val="Nbr Heading 5 Char"/>
    <w:basedOn w:val="Heading5Char"/>
    <w:link w:val="NbrHeading5"/>
    <w:uiPriority w:val="9"/>
    <w:rsid w:val="0076648F"/>
    <w:rPr>
      <w:rFonts w:asciiTheme="majorHAnsi" w:eastAsiaTheme="majorEastAsia" w:hAnsiTheme="majorHAnsi" w:cstheme="majorBidi"/>
      <w:i/>
      <w:iCs/>
      <w:caps/>
      <w:noProof/>
      <w:color w:val="9DC432" w:themeColor="accent1"/>
      <w:spacing w:val="-4"/>
      <w:sz w:val="18"/>
      <w:szCs w:val="24"/>
      <w:lang w:val="en-GB"/>
    </w:rPr>
  </w:style>
  <w:style w:type="paragraph" w:customStyle="1" w:styleId="CoverDetails1">
    <w:name w:val="Cover Details 1"/>
    <w:basedOn w:val="Normal"/>
    <w:next w:val="Normal"/>
    <w:link w:val="CoverDetails1Char"/>
    <w:uiPriority w:val="99"/>
    <w:qFormat/>
    <w:rsid w:val="00D57C25"/>
    <w:rPr>
      <w:color w:val="FFFFFF" w:themeColor="background1"/>
      <w:sz w:val="25"/>
    </w:rPr>
  </w:style>
  <w:style w:type="character" w:customStyle="1" w:styleId="NbrHeading4Char">
    <w:name w:val="Nbr Heading 4 Char"/>
    <w:basedOn w:val="Heading4Char"/>
    <w:link w:val="NbrHeading4"/>
    <w:uiPriority w:val="9"/>
    <w:rsid w:val="0076648F"/>
    <w:rPr>
      <w:rFonts w:asciiTheme="majorHAnsi" w:eastAsiaTheme="majorEastAsia" w:hAnsiTheme="majorHAnsi" w:cstheme="majorBidi"/>
      <w:i/>
      <w:iCs/>
      <w:caps/>
      <w:noProof/>
      <w:color w:val="9DC432" w:themeColor="accent1"/>
      <w:spacing w:val="-4"/>
      <w:szCs w:val="24"/>
      <w:lang w:val="en-GB"/>
    </w:rPr>
  </w:style>
  <w:style w:type="paragraph" w:styleId="Date">
    <w:name w:val="Date"/>
    <w:basedOn w:val="Normal"/>
    <w:next w:val="Normal"/>
    <w:link w:val="DateChar"/>
    <w:uiPriority w:val="99"/>
    <w:qFormat/>
    <w:rsid w:val="00575B92"/>
    <w:pPr>
      <w:spacing w:before="880" w:after="240"/>
    </w:pPr>
  </w:style>
  <w:style w:type="character" w:customStyle="1" w:styleId="CoverDetails1Char">
    <w:name w:val="Cover Details 1 Char"/>
    <w:basedOn w:val="DefaultParagraphFont"/>
    <w:link w:val="CoverDetails1"/>
    <w:uiPriority w:val="99"/>
    <w:rsid w:val="00D57C25"/>
    <w:rPr>
      <w:color w:val="FFFFFF" w:themeColor="background1"/>
      <w:spacing w:val="-4"/>
      <w:sz w:val="25"/>
      <w:lang w:val="en-GB"/>
    </w:rPr>
  </w:style>
  <w:style w:type="character" w:customStyle="1" w:styleId="DateChar">
    <w:name w:val="Date Char"/>
    <w:basedOn w:val="DefaultParagraphFont"/>
    <w:link w:val="Date"/>
    <w:uiPriority w:val="99"/>
    <w:rsid w:val="00575B92"/>
    <w:rPr>
      <w:spacing w:val="-4"/>
      <w:lang w:val="en-GB"/>
    </w:rPr>
  </w:style>
  <w:style w:type="paragraph" w:customStyle="1" w:styleId="DefaultParagraph">
    <w:name w:val="DefaultParagraph"/>
    <w:rsid w:val="008419AD"/>
    <w:pPr>
      <w:widowControl w:val="0"/>
      <w:autoSpaceDE w:val="0"/>
      <w:autoSpaceDN w:val="0"/>
      <w:adjustRightInd w:val="0"/>
      <w:spacing w:before="0" w:after="0"/>
    </w:pPr>
    <w:rPr>
      <w:rFonts w:cstheme="minorBidi"/>
      <w:color w:val="auto"/>
      <w:sz w:val="20"/>
      <w:szCs w:val="20"/>
      <w:lang w:val="en-US" w:eastAsia="ja-JP"/>
    </w:rPr>
  </w:style>
  <w:style w:type="paragraph" w:customStyle="1" w:styleId="Subject">
    <w:name w:val="Subject"/>
    <w:basedOn w:val="Normal"/>
    <w:next w:val="Normal"/>
    <w:link w:val="SubjectChar"/>
    <w:uiPriority w:val="99"/>
    <w:qFormat/>
    <w:rsid w:val="00575B92"/>
    <w:pPr>
      <w:numPr>
        <w:numId w:val="0"/>
      </w:numPr>
      <w:spacing w:before="280" w:after="280"/>
    </w:pPr>
    <w:rPr>
      <w:b/>
    </w:rPr>
  </w:style>
  <w:style w:type="character" w:customStyle="1" w:styleId="ContactChar">
    <w:name w:val="Contact Char"/>
    <w:basedOn w:val="DefaultParagraphFont"/>
    <w:link w:val="Contact"/>
    <w:uiPriority w:val="99"/>
    <w:rsid w:val="00FB5331"/>
    <w:rPr>
      <w:spacing w:val="-4"/>
      <w:lang w:val="en-GB"/>
    </w:rPr>
  </w:style>
  <w:style w:type="paragraph" w:styleId="Closing">
    <w:name w:val="Closing"/>
    <w:basedOn w:val="Normal"/>
    <w:link w:val="ClosingChar"/>
    <w:uiPriority w:val="99"/>
    <w:rsid w:val="007C2840"/>
    <w:pPr>
      <w:spacing w:before="480" w:after="720" w:line="240" w:lineRule="auto"/>
    </w:pPr>
  </w:style>
  <w:style w:type="character" w:customStyle="1" w:styleId="SubjectChar">
    <w:name w:val="Subject Char"/>
    <w:basedOn w:val="DefaultParagraphFont"/>
    <w:link w:val="Subject"/>
    <w:uiPriority w:val="99"/>
    <w:rsid w:val="00FB5331"/>
    <w:rPr>
      <w:b/>
      <w:spacing w:val="-4"/>
      <w:lang w:val="en-GB"/>
    </w:rPr>
  </w:style>
  <w:style w:type="character" w:customStyle="1" w:styleId="ClosingChar">
    <w:name w:val="Closing Char"/>
    <w:basedOn w:val="DefaultParagraphFont"/>
    <w:link w:val="Closing"/>
    <w:uiPriority w:val="99"/>
    <w:rsid w:val="007C2840"/>
    <w:rPr>
      <w:spacing w:val="-4"/>
      <w:lang w:val="en-GB"/>
    </w:rPr>
  </w:style>
  <w:style w:type="paragraph" w:styleId="Signature">
    <w:name w:val="Signature"/>
    <w:basedOn w:val="Normal"/>
    <w:link w:val="SignatureChar"/>
    <w:uiPriority w:val="99"/>
    <w:rsid w:val="007C2840"/>
    <w:pPr>
      <w:spacing w:before="0" w:after="0" w:line="240" w:lineRule="auto"/>
    </w:pPr>
  </w:style>
  <w:style w:type="character" w:customStyle="1" w:styleId="SignatureChar">
    <w:name w:val="Signature Char"/>
    <w:basedOn w:val="DefaultParagraphFont"/>
    <w:link w:val="Signature"/>
    <w:uiPriority w:val="99"/>
    <w:rsid w:val="007C2840"/>
    <w:rPr>
      <w:spacing w:val="-4"/>
      <w:lang w:val="en-GB"/>
    </w:rPr>
  </w:style>
  <w:style w:type="paragraph" w:customStyle="1" w:styleId="BasicParagraph">
    <w:name w:val="[Basic Paragraph]"/>
    <w:basedOn w:val="Normal"/>
    <w:uiPriority w:val="99"/>
    <w:rsid w:val="001F4847"/>
    <w:pPr>
      <w:numPr>
        <w:numId w:val="0"/>
      </w:numPr>
      <w:autoSpaceDE w:val="0"/>
      <w:autoSpaceDN w:val="0"/>
      <w:adjustRightInd w:val="0"/>
      <w:spacing w:before="0" w:after="0" w:line="288" w:lineRule="auto"/>
      <w:textAlignment w:val="center"/>
    </w:pPr>
    <w:rPr>
      <w:rFonts w:ascii="MinionPro-Regular" w:hAnsi="MinionPro-Regular" w:cs="MinionPro-Regular"/>
      <w:color w:val="000000"/>
      <w:spacing w:val="0"/>
      <w:sz w:val="24"/>
      <w:szCs w:val="24"/>
    </w:rPr>
  </w:style>
  <w:style w:type="paragraph" w:styleId="Revision">
    <w:name w:val="Revision"/>
    <w:hidden/>
    <w:uiPriority w:val="99"/>
    <w:semiHidden/>
    <w:rsid w:val="00E35966"/>
    <w:pPr>
      <w:spacing w:before="0" w:after="0" w:line="240" w:lineRule="auto"/>
    </w:pPr>
    <w:rPr>
      <w:spacing w:val="-4"/>
      <w:lang w:val="en-GB"/>
    </w:rPr>
  </w:style>
  <w:style w:type="character" w:customStyle="1" w:styleId="apple-converted-space">
    <w:name w:val="apple-converted-space"/>
    <w:basedOn w:val="DefaultParagraphFont"/>
    <w:rsid w:val="006B353D"/>
  </w:style>
  <w:style w:type="paragraph" w:styleId="NormalWeb">
    <w:name w:val="Normal (Web)"/>
    <w:uiPriority w:val="99"/>
    <w:unhideWhenUsed/>
    <w:rsid w:val="00A96E4A"/>
    <w:pPr>
      <w:spacing w:before="0" w:after="345" w:line="240" w:lineRule="auto"/>
    </w:pPr>
    <w:rPr>
      <w:rFonts w:ascii="Times New Roman" w:eastAsia="Arial Unicode MS" w:hAnsi="Times New Roman" w:cs="Arial Unicode MS"/>
      <w:color w:val="000000"/>
      <w:sz w:val="24"/>
      <w:szCs w:val="24"/>
      <w:u w:color="000000"/>
      <w:lang w:val="en-US" w:eastAsia="en-GB"/>
    </w:rPr>
  </w:style>
  <w:style w:type="paragraph" w:customStyle="1" w:styleId="CMSANHeading2">
    <w:name w:val="CMS AN Heading 2"/>
    <w:basedOn w:val="Normal"/>
    <w:uiPriority w:val="1"/>
    <w:rsid w:val="00A96E4A"/>
    <w:pPr>
      <w:numPr>
        <w:ilvl w:val="2"/>
        <w:numId w:val="8"/>
      </w:numPr>
      <w:spacing w:before="120" w:after="120" w:line="300" w:lineRule="atLeast"/>
      <w:jc w:val="both"/>
    </w:pPr>
    <w:rPr>
      <w:rFonts w:ascii="Times New Roman" w:hAnsi="Times New Roman"/>
      <w:color w:val="000000"/>
      <w:spacing w:val="0"/>
    </w:rPr>
  </w:style>
  <w:style w:type="paragraph" w:customStyle="1" w:styleId="CMSANHeading1">
    <w:name w:val="CMS AN Heading 1"/>
    <w:basedOn w:val="Normal"/>
    <w:uiPriority w:val="1"/>
    <w:rsid w:val="00A96E4A"/>
    <w:pPr>
      <w:keepNext/>
      <w:numPr>
        <w:ilvl w:val="1"/>
        <w:numId w:val="8"/>
      </w:numPr>
      <w:spacing w:before="240" w:after="120" w:line="300" w:lineRule="atLeast"/>
      <w:jc w:val="both"/>
    </w:pPr>
    <w:rPr>
      <w:rFonts w:ascii="Times New Roman" w:hAnsi="Times New Roman"/>
      <w:b/>
      <w:bCs/>
      <w:caps/>
      <w:color w:val="000000"/>
      <w:spacing w:val="0"/>
    </w:rPr>
  </w:style>
  <w:style w:type="paragraph" w:customStyle="1" w:styleId="CMSANHeading3">
    <w:name w:val="CMS AN Heading 3"/>
    <w:basedOn w:val="Normal"/>
    <w:uiPriority w:val="1"/>
    <w:rsid w:val="00A96E4A"/>
    <w:pPr>
      <w:numPr>
        <w:ilvl w:val="3"/>
        <w:numId w:val="8"/>
      </w:numPr>
      <w:spacing w:before="120" w:after="120" w:line="300" w:lineRule="atLeast"/>
      <w:jc w:val="both"/>
    </w:pPr>
    <w:rPr>
      <w:rFonts w:ascii="Times New Roman" w:hAnsi="Times New Roman"/>
      <w:color w:val="000000"/>
      <w:spacing w:val="0"/>
    </w:rPr>
  </w:style>
  <w:style w:type="paragraph" w:customStyle="1" w:styleId="CMSANHeading4">
    <w:name w:val="CMS AN Heading 4"/>
    <w:basedOn w:val="Normal"/>
    <w:uiPriority w:val="1"/>
    <w:rsid w:val="00A96E4A"/>
    <w:pPr>
      <w:numPr>
        <w:ilvl w:val="4"/>
        <w:numId w:val="8"/>
      </w:numPr>
      <w:spacing w:before="120" w:after="120" w:line="300" w:lineRule="atLeast"/>
      <w:jc w:val="both"/>
    </w:pPr>
    <w:rPr>
      <w:rFonts w:ascii="Times New Roman" w:hAnsi="Times New Roman"/>
      <w:color w:val="000000"/>
      <w:spacing w:val="0"/>
    </w:rPr>
  </w:style>
  <w:style w:type="paragraph" w:customStyle="1" w:styleId="CMSANHeading5">
    <w:name w:val="CMS AN Heading 5"/>
    <w:basedOn w:val="Normal"/>
    <w:uiPriority w:val="1"/>
    <w:rsid w:val="00A96E4A"/>
    <w:pPr>
      <w:numPr>
        <w:ilvl w:val="5"/>
        <w:numId w:val="8"/>
      </w:numPr>
      <w:spacing w:before="120" w:after="120" w:line="300" w:lineRule="atLeast"/>
      <w:jc w:val="both"/>
    </w:pPr>
    <w:rPr>
      <w:rFonts w:ascii="Times New Roman" w:hAnsi="Times New Roman"/>
      <w:color w:val="000000"/>
      <w:spacing w:val="0"/>
    </w:rPr>
  </w:style>
  <w:style w:type="paragraph" w:customStyle="1" w:styleId="CMSANHeading6">
    <w:name w:val="CMS AN Heading 6"/>
    <w:basedOn w:val="Normal"/>
    <w:uiPriority w:val="1"/>
    <w:rsid w:val="00A96E4A"/>
    <w:pPr>
      <w:numPr>
        <w:ilvl w:val="6"/>
        <w:numId w:val="8"/>
      </w:numPr>
      <w:spacing w:before="120" w:after="120" w:line="300" w:lineRule="atLeast"/>
      <w:jc w:val="both"/>
    </w:pPr>
    <w:rPr>
      <w:rFonts w:ascii="Times New Roman" w:hAnsi="Times New Roman"/>
      <w:color w:val="000000"/>
      <w:spacing w:val="0"/>
    </w:rPr>
  </w:style>
  <w:style w:type="paragraph" w:customStyle="1" w:styleId="CMSANMainHeading">
    <w:name w:val="CMS AN Main Heading"/>
    <w:basedOn w:val="Normal"/>
    <w:uiPriority w:val="99"/>
    <w:rsid w:val="00A96E4A"/>
    <w:pPr>
      <w:pageBreakBefore/>
      <w:numPr>
        <w:numId w:val="8"/>
      </w:numPr>
      <w:spacing w:before="0" w:after="240" w:line="300" w:lineRule="atLeast"/>
      <w:jc w:val="center"/>
    </w:pPr>
    <w:rPr>
      <w:rFonts w:ascii="Times New Roman" w:hAnsi="Times New Roman"/>
      <w:b/>
      <w:bCs/>
      <w:caps/>
      <w:color w:val="000000"/>
      <w:spacing w:val="0"/>
    </w:rPr>
  </w:style>
  <w:style w:type="numbering" w:customStyle="1" w:styleId="CMS-ANHeading">
    <w:name w:val="CMS-AN Heading"/>
    <w:uiPriority w:val="99"/>
    <w:rsid w:val="00A96E4A"/>
    <w:pPr>
      <w:numPr>
        <w:numId w:val="8"/>
      </w:numPr>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link w:val="ListParagraph"/>
    <w:uiPriority w:val="34"/>
    <w:qFormat/>
    <w:locked/>
    <w:rsid w:val="00A96E4A"/>
    <w:rPr>
      <w:spacing w:val="-4"/>
      <w:lang w:val="en-GB"/>
    </w:rPr>
  </w:style>
  <w:style w:type="paragraph" w:styleId="BodyText2">
    <w:name w:val="Body Text 2"/>
    <w:basedOn w:val="Normal"/>
    <w:link w:val="BodyText2Char"/>
    <w:rsid w:val="00A96E4A"/>
    <w:pPr>
      <w:numPr>
        <w:numId w:val="0"/>
      </w:numPr>
      <w:spacing w:before="0" w:after="120" w:line="480" w:lineRule="auto"/>
    </w:pPr>
    <w:rPr>
      <w:rFonts w:ascii="Arial" w:eastAsia="Times New Roman" w:hAnsi="Arial"/>
      <w:color w:val="auto"/>
      <w:spacing w:val="0"/>
      <w:sz w:val="24"/>
      <w:szCs w:val="24"/>
      <w:lang w:eastAsia="en-GB"/>
    </w:rPr>
  </w:style>
  <w:style w:type="character" w:customStyle="1" w:styleId="BodyText2Char">
    <w:name w:val="Body Text 2 Char"/>
    <w:basedOn w:val="DefaultParagraphFont"/>
    <w:link w:val="BodyText2"/>
    <w:rsid w:val="00A96E4A"/>
    <w:rPr>
      <w:rFonts w:ascii="Arial" w:eastAsia="Times New Roman" w:hAnsi="Arial"/>
      <w:color w:val="auto"/>
      <w:sz w:val="24"/>
      <w:szCs w:val="24"/>
      <w:lang w:val="en-GB" w:eastAsia="en-GB"/>
    </w:rPr>
  </w:style>
  <w:style w:type="paragraph" w:styleId="NoSpacing">
    <w:name w:val="No Spacing"/>
    <w:link w:val="NoSpacingChar"/>
    <w:uiPriority w:val="1"/>
    <w:qFormat/>
    <w:rsid w:val="00F272A5"/>
    <w:pPr>
      <w:spacing w:before="0" w:after="0" w:line="240" w:lineRule="auto"/>
    </w:pPr>
    <w:rPr>
      <w:rFonts w:eastAsiaTheme="minorEastAsia" w:cstheme="minorBidi"/>
      <w:color w:val="auto"/>
      <w:lang w:val="en-US"/>
    </w:rPr>
  </w:style>
  <w:style w:type="character" w:customStyle="1" w:styleId="NoSpacingChar">
    <w:name w:val="No Spacing Char"/>
    <w:basedOn w:val="DefaultParagraphFont"/>
    <w:link w:val="NoSpacing"/>
    <w:uiPriority w:val="1"/>
    <w:rsid w:val="00F272A5"/>
    <w:rPr>
      <w:rFonts w:eastAsiaTheme="minorEastAsia" w:cstheme="minorBidi"/>
      <w:color w:val="auto"/>
      <w:lang w:val="en-US"/>
    </w:rPr>
  </w:style>
  <w:style w:type="table" w:styleId="ListTable3-Accent2">
    <w:name w:val="List Table 3 Accent 2"/>
    <w:basedOn w:val="TableNormal"/>
    <w:uiPriority w:val="48"/>
    <w:rsid w:val="00847043"/>
    <w:pPr>
      <w:spacing w:after="0" w:line="240" w:lineRule="auto"/>
    </w:pPr>
    <w:tblPr>
      <w:tblStyleRowBandSize w:val="1"/>
      <w:tblStyleColBandSize w:val="1"/>
      <w:tblBorders>
        <w:top w:val="single" w:sz="4" w:space="0" w:color="00A19A" w:themeColor="accent2"/>
        <w:left w:val="single" w:sz="4" w:space="0" w:color="00A19A" w:themeColor="accent2"/>
        <w:bottom w:val="single" w:sz="4" w:space="0" w:color="00A19A" w:themeColor="accent2"/>
        <w:right w:val="single" w:sz="4" w:space="0" w:color="00A19A" w:themeColor="accent2"/>
      </w:tblBorders>
    </w:tblPr>
    <w:tblStylePr w:type="firstRow">
      <w:rPr>
        <w:b/>
        <w:bCs/>
        <w:color w:val="FFFFFF" w:themeColor="background1"/>
      </w:rPr>
      <w:tblPr/>
      <w:tcPr>
        <w:shd w:val="clear" w:color="auto" w:fill="00A19A" w:themeFill="accent2"/>
      </w:tcPr>
    </w:tblStylePr>
    <w:tblStylePr w:type="lastRow">
      <w:rPr>
        <w:b/>
        <w:bCs/>
      </w:rPr>
      <w:tblPr/>
      <w:tcPr>
        <w:tcBorders>
          <w:top w:val="double" w:sz="4" w:space="0" w:color="00A1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19A" w:themeColor="accent2"/>
          <w:right w:val="single" w:sz="4" w:space="0" w:color="00A19A" w:themeColor="accent2"/>
        </w:tcBorders>
      </w:tcPr>
    </w:tblStylePr>
    <w:tblStylePr w:type="band1Horz">
      <w:tblPr/>
      <w:tcPr>
        <w:tcBorders>
          <w:top w:val="single" w:sz="4" w:space="0" w:color="00A19A" w:themeColor="accent2"/>
          <w:bottom w:val="single" w:sz="4" w:space="0" w:color="00A1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19A" w:themeColor="accent2"/>
          <w:left w:val="nil"/>
        </w:tcBorders>
      </w:tcPr>
    </w:tblStylePr>
    <w:tblStylePr w:type="swCell">
      <w:tblPr/>
      <w:tcPr>
        <w:tcBorders>
          <w:top w:val="double" w:sz="4" w:space="0" w:color="00A19A" w:themeColor="accent2"/>
          <w:right w:val="nil"/>
        </w:tcBorders>
      </w:tcPr>
    </w:tblStylePr>
  </w:style>
  <w:style w:type="character" w:styleId="CommentReference">
    <w:name w:val="annotation reference"/>
    <w:basedOn w:val="DefaultParagraphFont"/>
    <w:uiPriority w:val="99"/>
    <w:semiHidden/>
    <w:unhideWhenUsed/>
    <w:rsid w:val="00FB6FA9"/>
    <w:rPr>
      <w:sz w:val="16"/>
      <w:szCs w:val="16"/>
    </w:rPr>
  </w:style>
  <w:style w:type="paragraph" w:styleId="CommentText">
    <w:name w:val="annotation text"/>
    <w:basedOn w:val="Normal"/>
    <w:link w:val="CommentTextChar"/>
    <w:uiPriority w:val="99"/>
    <w:unhideWhenUsed/>
    <w:rsid w:val="00FB6FA9"/>
    <w:pPr>
      <w:spacing w:line="240" w:lineRule="auto"/>
    </w:pPr>
    <w:rPr>
      <w:sz w:val="20"/>
      <w:szCs w:val="20"/>
    </w:rPr>
  </w:style>
  <w:style w:type="character" w:customStyle="1" w:styleId="CommentTextChar">
    <w:name w:val="Comment Text Char"/>
    <w:basedOn w:val="DefaultParagraphFont"/>
    <w:link w:val="CommentText"/>
    <w:uiPriority w:val="99"/>
    <w:rsid w:val="00FB6FA9"/>
    <w:rPr>
      <w:spacing w:val="-4"/>
      <w:sz w:val="20"/>
      <w:szCs w:val="20"/>
      <w:lang w:val="en-GB"/>
    </w:rPr>
  </w:style>
  <w:style w:type="paragraph" w:styleId="CommentSubject">
    <w:name w:val="annotation subject"/>
    <w:basedOn w:val="CommentText"/>
    <w:next w:val="CommentText"/>
    <w:link w:val="CommentSubjectChar"/>
    <w:uiPriority w:val="99"/>
    <w:semiHidden/>
    <w:unhideWhenUsed/>
    <w:rsid w:val="00FB6FA9"/>
    <w:rPr>
      <w:b/>
      <w:bCs/>
    </w:rPr>
  </w:style>
  <w:style w:type="character" w:customStyle="1" w:styleId="CommentSubjectChar">
    <w:name w:val="Comment Subject Char"/>
    <w:basedOn w:val="CommentTextChar"/>
    <w:link w:val="CommentSubject"/>
    <w:uiPriority w:val="99"/>
    <w:semiHidden/>
    <w:rsid w:val="00FB6FA9"/>
    <w:rPr>
      <w:b/>
      <w:bCs/>
      <w:spacing w:val="-4"/>
      <w:sz w:val="20"/>
      <w:szCs w:val="20"/>
      <w:lang w:val="en-GB"/>
    </w:rPr>
  </w:style>
  <w:style w:type="paragraph" w:customStyle="1" w:styleId="Level1">
    <w:name w:val="Level 1"/>
    <w:next w:val="Normal"/>
    <w:qFormat/>
    <w:rsid w:val="009B2D47"/>
    <w:pPr>
      <w:keepNext/>
      <w:numPr>
        <w:numId w:val="9"/>
      </w:numPr>
      <w:pBdr>
        <w:bottom w:val="single" w:sz="4" w:space="1" w:color="auto"/>
      </w:pBdr>
      <w:spacing w:before="240" w:after="60" w:line="240" w:lineRule="exact"/>
      <w:jc w:val="both"/>
    </w:pPr>
    <w:rPr>
      <w:rFonts w:ascii="Arial" w:eastAsia="Times" w:hAnsi="Arial"/>
      <w:b/>
      <w:color w:val="auto"/>
      <w:szCs w:val="20"/>
      <w:lang w:val="en-GB"/>
    </w:rPr>
  </w:style>
  <w:style w:type="paragraph" w:customStyle="1" w:styleId="Level2">
    <w:name w:val="Level 2"/>
    <w:basedOn w:val="Level1"/>
    <w:link w:val="Level2Char"/>
    <w:qFormat/>
    <w:rsid w:val="009B2D47"/>
    <w:pPr>
      <w:keepNext w:val="0"/>
      <w:numPr>
        <w:ilvl w:val="1"/>
      </w:numPr>
      <w:pBdr>
        <w:bottom w:val="none" w:sz="0" w:space="0" w:color="auto"/>
      </w:pBdr>
      <w:spacing w:before="60"/>
      <w:outlineLvl w:val="1"/>
    </w:pPr>
    <w:rPr>
      <w:b w:val="0"/>
      <w:sz w:val="20"/>
    </w:rPr>
  </w:style>
  <w:style w:type="paragraph" w:customStyle="1" w:styleId="Level3">
    <w:name w:val="Level 3"/>
    <w:basedOn w:val="Level2"/>
    <w:link w:val="Level3Char"/>
    <w:qFormat/>
    <w:rsid w:val="009B2D47"/>
    <w:pPr>
      <w:numPr>
        <w:ilvl w:val="2"/>
      </w:numPr>
      <w:outlineLvl w:val="2"/>
    </w:pPr>
  </w:style>
  <w:style w:type="paragraph" w:customStyle="1" w:styleId="Level4">
    <w:name w:val="Level 4"/>
    <w:basedOn w:val="Level3"/>
    <w:qFormat/>
    <w:rsid w:val="009B2D47"/>
    <w:pPr>
      <w:numPr>
        <w:ilvl w:val="3"/>
      </w:numPr>
      <w:tabs>
        <w:tab w:val="left" w:pos="2592"/>
      </w:tabs>
      <w:ind w:left="284" w:hanging="284"/>
      <w:outlineLvl w:val="3"/>
    </w:pPr>
  </w:style>
  <w:style w:type="paragraph" w:customStyle="1" w:styleId="Level5">
    <w:name w:val="Level 5"/>
    <w:basedOn w:val="Level4"/>
    <w:qFormat/>
    <w:rsid w:val="009B2D47"/>
    <w:pPr>
      <w:numPr>
        <w:ilvl w:val="4"/>
      </w:numPr>
      <w:tabs>
        <w:tab w:val="clear" w:pos="2592"/>
        <w:tab w:val="num" w:pos="3600"/>
      </w:tabs>
      <w:ind w:left="284" w:hanging="284"/>
      <w:outlineLvl w:val="4"/>
    </w:pPr>
  </w:style>
  <w:style w:type="paragraph" w:customStyle="1" w:styleId="Level6">
    <w:name w:val="Level 6"/>
    <w:basedOn w:val="Level5"/>
    <w:qFormat/>
    <w:rsid w:val="009B2D47"/>
    <w:pPr>
      <w:numPr>
        <w:ilvl w:val="5"/>
      </w:numPr>
      <w:tabs>
        <w:tab w:val="clear" w:pos="2592"/>
        <w:tab w:val="num" w:pos="4320"/>
      </w:tabs>
      <w:ind w:left="284" w:hanging="284"/>
      <w:outlineLvl w:val="5"/>
    </w:pPr>
  </w:style>
  <w:style w:type="paragraph" w:customStyle="1" w:styleId="Level7">
    <w:name w:val="Level 7"/>
    <w:basedOn w:val="Level6"/>
    <w:qFormat/>
    <w:rsid w:val="009B2D47"/>
    <w:pPr>
      <w:numPr>
        <w:ilvl w:val="6"/>
      </w:numPr>
      <w:tabs>
        <w:tab w:val="clear" w:pos="4032"/>
        <w:tab w:val="num" w:pos="5040"/>
      </w:tabs>
      <w:ind w:left="284" w:hanging="284"/>
      <w:outlineLvl w:val="6"/>
    </w:pPr>
  </w:style>
  <w:style w:type="paragraph" w:customStyle="1" w:styleId="Level8">
    <w:name w:val="Level 8"/>
    <w:basedOn w:val="Level7"/>
    <w:qFormat/>
    <w:rsid w:val="009B2D47"/>
    <w:pPr>
      <w:numPr>
        <w:ilvl w:val="7"/>
      </w:numPr>
      <w:tabs>
        <w:tab w:val="clear" w:pos="4032"/>
      </w:tabs>
      <w:ind w:left="284" w:hanging="284"/>
      <w:outlineLvl w:val="7"/>
    </w:pPr>
  </w:style>
  <w:style w:type="character" w:customStyle="1" w:styleId="Level2Char">
    <w:name w:val="Level 2 Char"/>
    <w:link w:val="Level2"/>
    <w:locked/>
    <w:rsid w:val="009B2D47"/>
    <w:rPr>
      <w:rFonts w:ascii="Arial" w:eastAsia="Times" w:hAnsi="Arial"/>
      <w:color w:val="auto"/>
      <w:sz w:val="20"/>
      <w:szCs w:val="20"/>
      <w:lang w:val="en-GB"/>
    </w:rPr>
  </w:style>
  <w:style w:type="character" w:customStyle="1" w:styleId="Level3Char">
    <w:name w:val="Level 3 Char"/>
    <w:link w:val="Level3"/>
    <w:locked/>
    <w:rsid w:val="009B2D47"/>
    <w:rPr>
      <w:rFonts w:ascii="Arial" w:eastAsia="Times" w:hAnsi="Arial"/>
      <w:color w:val="auto"/>
      <w:sz w:val="20"/>
      <w:szCs w:val="20"/>
      <w:lang w:val="en-GB"/>
    </w:rPr>
  </w:style>
  <w:style w:type="character" w:styleId="UnresolvedMention">
    <w:name w:val="Unresolved Mention"/>
    <w:basedOn w:val="DefaultParagraphFont"/>
    <w:uiPriority w:val="99"/>
    <w:semiHidden/>
    <w:unhideWhenUsed/>
    <w:rsid w:val="009D2205"/>
    <w:rPr>
      <w:color w:val="605E5C"/>
      <w:shd w:val="clear" w:color="auto" w:fill="E1DFDD"/>
    </w:rPr>
  </w:style>
  <w:style w:type="paragraph" w:customStyle="1" w:styleId="2175Bullet">
    <w:name w:val="21.75Bullet"/>
    <w:basedOn w:val="Normal"/>
    <w:autoRedefine/>
    <w:semiHidden/>
    <w:rsid w:val="00CB3AF6"/>
    <w:pPr>
      <w:numPr>
        <w:numId w:val="12"/>
      </w:numPr>
      <w:spacing w:before="60" w:after="60" w:line="435" w:lineRule="exact"/>
      <w:jc w:val="both"/>
    </w:pPr>
    <w:rPr>
      <w:rFonts w:ascii="Arial" w:eastAsia="Times New Roman" w:hAnsi="Arial"/>
      <w:color w:val="auto"/>
      <w:spacing w:val="0"/>
      <w:sz w:val="20"/>
      <w:szCs w:val="20"/>
    </w:rPr>
  </w:style>
  <w:style w:type="character" w:styleId="FollowedHyperlink">
    <w:name w:val="FollowedHyperlink"/>
    <w:basedOn w:val="DefaultParagraphFont"/>
    <w:uiPriority w:val="99"/>
    <w:semiHidden/>
    <w:unhideWhenUsed/>
    <w:rsid w:val="00A775F6"/>
    <w:rPr>
      <w:color w:val="9DC432" w:themeColor="followedHyperlink"/>
      <w:u w:val="single"/>
    </w:rPr>
  </w:style>
  <w:style w:type="paragraph" w:customStyle="1" w:styleId="Default">
    <w:name w:val="Default"/>
    <w:rsid w:val="004D2DF5"/>
    <w:pPr>
      <w:autoSpaceDE w:val="0"/>
      <w:autoSpaceDN w:val="0"/>
      <w:adjustRightInd w:val="0"/>
      <w:spacing w:before="0"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366">
      <w:bodyDiv w:val="1"/>
      <w:marLeft w:val="0"/>
      <w:marRight w:val="0"/>
      <w:marTop w:val="0"/>
      <w:marBottom w:val="0"/>
      <w:divBdr>
        <w:top w:val="none" w:sz="0" w:space="0" w:color="auto"/>
        <w:left w:val="none" w:sz="0" w:space="0" w:color="auto"/>
        <w:bottom w:val="none" w:sz="0" w:space="0" w:color="auto"/>
        <w:right w:val="none" w:sz="0" w:space="0" w:color="auto"/>
      </w:divBdr>
    </w:div>
    <w:div w:id="59328746">
      <w:bodyDiv w:val="1"/>
      <w:marLeft w:val="0"/>
      <w:marRight w:val="0"/>
      <w:marTop w:val="0"/>
      <w:marBottom w:val="0"/>
      <w:divBdr>
        <w:top w:val="none" w:sz="0" w:space="0" w:color="auto"/>
        <w:left w:val="none" w:sz="0" w:space="0" w:color="auto"/>
        <w:bottom w:val="none" w:sz="0" w:space="0" w:color="auto"/>
        <w:right w:val="none" w:sz="0" w:space="0" w:color="auto"/>
      </w:divBdr>
    </w:div>
    <w:div w:id="76440186">
      <w:bodyDiv w:val="1"/>
      <w:marLeft w:val="0"/>
      <w:marRight w:val="0"/>
      <w:marTop w:val="0"/>
      <w:marBottom w:val="0"/>
      <w:divBdr>
        <w:top w:val="none" w:sz="0" w:space="0" w:color="auto"/>
        <w:left w:val="none" w:sz="0" w:space="0" w:color="auto"/>
        <w:bottom w:val="none" w:sz="0" w:space="0" w:color="auto"/>
        <w:right w:val="none" w:sz="0" w:space="0" w:color="auto"/>
      </w:divBdr>
    </w:div>
    <w:div w:id="97261213">
      <w:bodyDiv w:val="1"/>
      <w:marLeft w:val="0"/>
      <w:marRight w:val="0"/>
      <w:marTop w:val="0"/>
      <w:marBottom w:val="0"/>
      <w:divBdr>
        <w:top w:val="none" w:sz="0" w:space="0" w:color="auto"/>
        <w:left w:val="none" w:sz="0" w:space="0" w:color="auto"/>
        <w:bottom w:val="none" w:sz="0" w:space="0" w:color="auto"/>
        <w:right w:val="none" w:sz="0" w:space="0" w:color="auto"/>
      </w:divBdr>
    </w:div>
    <w:div w:id="177934135">
      <w:bodyDiv w:val="1"/>
      <w:marLeft w:val="0"/>
      <w:marRight w:val="0"/>
      <w:marTop w:val="0"/>
      <w:marBottom w:val="0"/>
      <w:divBdr>
        <w:top w:val="none" w:sz="0" w:space="0" w:color="auto"/>
        <w:left w:val="none" w:sz="0" w:space="0" w:color="auto"/>
        <w:bottom w:val="none" w:sz="0" w:space="0" w:color="auto"/>
        <w:right w:val="none" w:sz="0" w:space="0" w:color="auto"/>
      </w:divBdr>
    </w:div>
    <w:div w:id="189998526">
      <w:bodyDiv w:val="1"/>
      <w:marLeft w:val="0"/>
      <w:marRight w:val="0"/>
      <w:marTop w:val="0"/>
      <w:marBottom w:val="0"/>
      <w:divBdr>
        <w:top w:val="none" w:sz="0" w:space="0" w:color="auto"/>
        <w:left w:val="none" w:sz="0" w:space="0" w:color="auto"/>
        <w:bottom w:val="none" w:sz="0" w:space="0" w:color="auto"/>
        <w:right w:val="none" w:sz="0" w:space="0" w:color="auto"/>
      </w:divBdr>
    </w:div>
    <w:div w:id="206987970">
      <w:bodyDiv w:val="1"/>
      <w:marLeft w:val="0"/>
      <w:marRight w:val="0"/>
      <w:marTop w:val="0"/>
      <w:marBottom w:val="0"/>
      <w:divBdr>
        <w:top w:val="none" w:sz="0" w:space="0" w:color="auto"/>
        <w:left w:val="none" w:sz="0" w:space="0" w:color="auto"/>
        <w:bottom w:val="none" w:sz="0" w:space="0" w:color="auto"/>
        <w:right w:val="none" w:sz="0" w:space="0" w:color="auto"/>
      </w:divBdr>
      <w:divsChild>
        <w:div w:id="278143973">
          <w:marLeft w:val="547"/>
          <w:marRight w:val="0"/>
          <w:marTop w:val="0"/>
          <w:marBottom w:val="0"/>
          <w:divBdr>
            <w:top w:val="none" w:sz="0" w:space="0" w:color="auto"/>
            <w:left w:val="none" w:sz="0" w:space="0" w:color="auto"/>
            <w:bottom w:val="none" w:sz="0" w:space="0" w:color="auto"/>
            <w:right w:val="none" w:sz="0" w:space="0" w:color="auto"/>
          </w:divBdr>
        </w:div>
        <w:div w:id="742679370">
          <w:marLeft w:val="547"/>
          <w:marRight w:val="0"/>
          <w:marTop w:val="0"/>
          <w:marBottom w:val="0"/>
          <w:divBdr>
            <w:top w:val="none" w:sz="0" w:space="0" w:color="auto"/>
            <w:left w:val="none" w:sz="0" w:space="0" w:color="auto"/>
            <w:bottom w:val="none" w:sz="0" w:space="0" w:color="auto"/>
            <w:right w:val="none" w:sz="0" w:space="0" w:color="auto"/>
          </w:divBdr>
        </w:div>
        <w:div w:id="1832138645">
          <w:marLeft w:val="547"/>
          <w:marRight w:val="0"/>
          <w:marTop w:val="0"/>
          <w:marBottom w:val="0"/>
          <w:divBdr>
            <w:top w:val="none" w:sz="0" w:space="0" w:color="auto"/>
            <w:left w:val="none" w:sz="0" w:space="0" w:color="auto"/>
            <w:bottom w:val="none" w:sz="0" w:space="0" w:color="auto"/>
            <w:right w:val="none" w:sz="0" w:space="0" w:color="auto"/>
          </w:divBdr>
        </w:div>
      </w:divsChild>
    </w:div>
    <w:div w:id="214975693">
      <w:bodyDiv w:val="1"/>
      <w:marLeft w:val="0"/>
      <w:marRight w:val="0"/>
      <w:marTop w:val="0"/>
      <w:marBottom w:val="0"/>
      <w:divBdr>
        <w:top w:val="none" w:sz="0" w:space="0" w:color="auto"/>
        <w:left w:val="none" w:sz="0" w:space="0" w:color="auto"/>
        <w:bottom w:val="none" w:sz="0" w:space="0" w:color="auto"/>
        <w:right w:val="none" w:sz="0" w:space="0" w:color="auto"/>
      </w:divBdr>
    </w:div>
    <w:div w:id="261110215">
      <w:bodyDiv w:val="1"/>
      <w:marLeft w:val="0"/>
      <w:marRight w:val="0"/>
      <w:marTop w:val="0"/>
      <w:marBottom w:val="0"/>
      <w:divBdr>
        <w:top w:val="none" w:sz="0" w:space="0" w:color="auto"/>
        <w:left w:val="none" w:sz="0" w:space="0" w:color="auto"/>
        <w:bottom w:val="none" w:sz="0" w:space="0" w:color="auto"/>
        <w:right w:val="none" w:sz="0" w:space="0" w:color="auto"/>
      </w:divBdr>
    </w:div>
    <w:div w:id="262688406">
      <w:bodyDiv w:val="1"/>
      <w:marLeft w:val="0"/>
      <w:marRight w:val="0"/>
      <w:marTop w:val="0"/>
      <w:marBottom w:val="0"/>
      <w:divBdr>
        <w:top w:val="none" w:sz="0" w:space="0" w:color="auto"/>
        <w:left w:val="none" w:sz="0" w:space="0" w:color="auto"/>
        <w:bottom w:val="none" w:sz="0" w:space="0" w:color="auto"/>
        <w:right w:val="none" w:sz="0" w:space="0" w:color="auto"/>
      </w:divBdr>
    </w:div>
    <w:div w:id="296837364">
      <w:bodyDiv w:val="1"/>
      <w:marLeft w:val="0"/>
      <w:marRight w:val="0"/>
      <w:marTop w:val="0"/>
      <w:marBottom w:val="0"/>
      <w:divBdr>
        <w:top w:val="none" w:sz="0" w:space="0" w:color="auto"/>
        <w:left w:val="none" w:sz="0" w:space="0" w:color="auto"/>
        <w:bottom w:val="none" w:sz="0" w:space="0" w:color="auto"/>
        <w:right w:val="none" w:sz="0" w:space="0" w:color="auto"/>
      </w:divBdr>
    </w:div>
    <w:div w:id="311760002">
      <w:bodyDiv w:val="1"/>
      <w:marLeft w:val="0"/>
      <w:marRight w:val="0"/>
      <w:marTop w:val="0"/>
      <w:marBottom w:val="0"/>
      <w:divBdr>
        <w:top w:val="none" w:sz="0" w:space="0" w:color="auto"/>
        <w:left w:val="none" w:sz="0" w:space="0" w:color="auto"/>
        <w:bottom w:val="none" w:sz="0" w:space="0" w:color="auto"/>
        <w:right w:val="none" w:sz="0" w:space="0" w:color="auto"/>
      </w:divBdr>
    </w:div>
    <w:div w:id="340665282">
      <w:bodyDiv w:val="1"/>
      <w:marLeft w:val="0"/>
      <w:marRight w:val="0"/>
      <w:marTop w:val="0"/>
      <w:marBottom w:val="0"/>
      <w:divBdr>
        <w:top w:val="none" w:sz="0" w:space="0" w:color="auto"/>
        <w:left w:val="none" w:sz="0" w:space="0" w:color="auto"/>
        <w:bottom w:val="none" w:sz="0" w:space="0" w:color="auto"/>
        <w:right w:val="none" w:sz="0" w:space="0" w:color="auto"/>
      </w:divBdr>
    </w:div>
    <w:div w:id="369644801">
      <w:bodyDiv w:val="1"/>
      <w:marLeft w:val="0"/>
      <w:marRight w:val="0"/>
      <w:marTop w:val="0"/>
      <w:marBottom w:val="0"/>
      <w:divBdr>
        <w:top w:val="none" w:sz="0" w:space="0" w:color="auto"/>
        <w:left w:val="none" w:sz="0" w:space="0" w:color="auto"/>
        <w:bottom w:val="none" w:sz="0" w:space="0" w:color="auto"/>
        <w:right w:val="none" w:sz="0" w:space="0" w:color="auto"/>
      </w:divBdr>
    </w:div>
    <w:div w:id="382484885">
      <w:bodyDiv w:val="1"/>
      <w:marLeft w:val="0"/>
      <w:marRight w:val="0"/>
      <w:marTop w:val="0"/>
      <w:marBottom w:val="0"/>
      <w:divBdr>
        <w:top w:val="none" w:sz="0" w:space="0" w:color="auto"/>
        <w:left w:val="none" w:sz="0" w:space="0" w:color="auto"/>
        <w:bottom w:val="none" w:sz="0" w:space="0" w:color="auto"/>
        <w:right w:val="none" w:sz="0" w:space="0" w:color="auto"/>
      </w:divBdr>
    </w:div>
    <w:div w:id="448166496">
      <w:bodyDiv w:val="1"/>
      <w:marLeft w:val="0"/>
      <w:marRight w:val="0"/>
      <w:marTop w:val="0"/>
      <w:marBottom w:val="0"/>
      <w:divBdr>
        <w:top w:val="none" w:sz="0" w:space="0" w:color="auto"/>
        <w:left w:val="none" w:sz="0" w:space="0" w:color="auto"/>
        <w:bottom w:val="none" w:sz="0" w:space="0" w:color="auto"/>
        <w:right w:val="none" w:sz="0" w:space="0" w:color="auto"/>
      </w:divBdr>
    </w:div>
    <w:div w:id="486241569">
      <w:bodyDiv w:val="1"/>
      <w:marLeft w:val="0"/>
      <w:marRight w:val="0"/>
      <w:marTop w:val="0"/>
      <w:marBottom w:val="0"/>
      <w:divBdr>
        <w:top w:val="none" w:sz="0" w:space="0" w:color="auto"/>
        <w:left w:val="none" w:sz="0" w:space="0" w:color="auto"/>
        <w:bottom w:val="none" w:sz="0" w:space="0" w:color="auto"/>
        <w:right w:val="none" w:sz="0" w:space="0" w:color="auto"/>
      </w:divBdr>
    </w:div>
    <w:div w:id="486870174">
      <w:bodyDiv w:val="1"/>
      <w:marLeft w:val="0"/>
      <w:marRight w:val="0"/>
      <w:marTop w:val="0"/>
      <w:marBottom w:val="0"/>
      <w:divBdr>
        <w:top w:val="none" w:sz="0" w:space="0" w:color="auto"/>
        <w:left w:val="none" w:sz="0" w:space="0" w:color="auto"/>
        <w:bottom w:val="none" w:sz="0" w:space="0" w:color="auto"/>
        <w:right w:val="none" w:sz="0" w:space="0" w:color="auto"/>
      </w:divBdr>
    </w:div>
    <w:div w:id="517810496">
      <w:bodyDiv w:val="1"/>
      <w:marLeft w:val="0"/>
      <w:marRight w:val="0"/>
      <w:marTop w:val="0"/>
      <w:marBottom w:val="0"/>
      <w:divBdr>
        <w:top w:val="none" w:sz="0" w:space="0" w:color="auto"/>
        <w:left w:val="none" w:sz="0" w:space="0" w:color="auto"/>
        <w:bottom w:val="none" w:sz="0" w:space="0" w:color="auto"/>
        <w:right w:val="none" w:sz="0" w:space="0" w:color="auto"/>
      </w:divBdr>
    </w:div>
    <w:div w:id="561133888">
      <w:bodyDiv w:val="1"/>
      <w:marLeft w:val="0"/>
      <w:marRight w:val="0"/>
      <w:marTop w:val="0"/>
      <w:marBottom w:val="0"/>
      <w:divBdr>
        <w:top w:val="none" w:sz="0" w:space="0" w:color="auto"/>
        <w:left w:val="none" w:sz="0" w:space="0" w:color="auto"/>
        <w:bottom w:val="none" w:sz="0" w:space="0" w:color="auto"/>
        <w:right w:val="none" w:sz="0" w:space="0" w:color="auto"/>
      </w:divBdr>
    </w:div>
    <w:div w:id="598568772">
      <w:bodyDiv w:val="1"/>
      <w:marLeft w:val="0"/>
      <w:marRight w:val="0"/>
      <w:marTop w:val="0"/>
      <w:marBottom w:val="0"/>
      <w:divBdr>
        <w:top w:val="none" w:sz="0" w:space="0" w:color="auto"/>
        <w:left w:val="none" w:sz="0" w:space="0" w:color="auto"/>
        <w:bottom w:val="none" w:sz="0" w:space="0" w:color="auto"/>
        <w:right w:val="none" w:sz="0" w:space="0" w:color="auto"/>
      </w:divBdr>
    </w:div>
    <w:div w:id="677928681">
      <w:bodyDiv w:val="1"/>
      <w:marLeft w:val="0"/>
      <w:marRight w:val="0"/>
      <w:marTop w:val="0"/>
      <w:marBottom w:val="0"/>
      <w:divBdr>
        <w:top w:val="none" w:sz="0" w:space="0" w:color="auto"/>
        <w:left w:val="none" w:sz="0" w:space="0" w:color="auto"/>
        <w:bottom w:val="none" w:sz="0" w:space="0" w:color="auto"/>
        <w:right w:val="none" w:sz="0" w:space="0" w:color="auto"/>
      </w:divBdr>
    </w:div>
    <w:div w:id="754009621">
      <w:bodyDiv w:val="1"/>
      <w:marLeft w:val="0"/>
      <w:marRight w:val="0"/>
      <w:marTop w:val="0"/>
      <w:marBottom w:val="0"/>
      <w:divBdr>
        <w:top w:val="none" w:sz="0" w:space="0" w:color="auto"/>
        <w:left w:val="none" w:sz="0" w:space="0" w:color="auto"/>
        <w:bottom w:val="none" w:sz="0" w:space="0" w:color="auto"/>
        <w:right w:val="none" w:sz="0" w:space="0" w:color="auto"/>
      </w:divBdr>
    </w:div>
    <w:div w:id="781531040">
      <w:bodyDiv w:val="1"/>
      <w:marLeft w:val="0"/>
      <w:marRight w:val="0"/>
      <w:marTop w:val="0"/>
      <w:marBottom w:val="0"/>
      <w:divBdr>
        <w:top w:val="none" w:sz="0" w:space="0" w:color="auto"/>
        <w:left w:val="none" w:sz="0" w:space="0" w:color="auto"/>
        <w:bottom w:val="none" w:sz="0" w:space="0" w:color="auto"/>
        <w:right w:val="none" w:sz="0" w:space="0" w:color="auto"/>
      </w:divBdr>
      <w:divsChild>
        <w:div w:id="335689791">
          <w:marLeft w:val="547"/>
          <w:marRight w:val="0"/>
          <w:marTop w:val="0"/>
          <w:marBottom w:val="0"/>
          <w:divBdr>
            <w:top w:val="none" w:sz="0" w:space="0" w:color="auto"/>
            <w:left w:val="none" w:sz="0" w:space="0" w:color="auto"/>
            <w:bottom w:val="none" w:sz="0" w:space="0" w:color="auto"/>
            <w:right w:val="none" w:sz="0" w:space="0" w:color="auto"/>
          </w:divBdr>
        </w:div>
        <w:div w:id="913052688">
          <w:marLeft w:val="547"/>
          <w:marRight w:val="0"/>
          <w:marTop w:val="0"/>
          <w:marBottom w:val="0"/>
          <w:divBdr>
            <w:top w:val="none" w:sz="0" w:space="0" w:color="auto"/>
            <w:left w:val="none" w:sz="0" w:space="0" w:color="auto"/>
            <w:bottom w:val="none" w:sz="0" w:space="0" w:color="auto"/>
            <w:right w:val="none" w:sz="0" w:space="0" w:color="auto"/>
          </w:divBdr>
        </w:div>
        <w:div w:id="1699118787">
          <w:marLeft w:val="547"/>
          <w:marRight w:val="0"/>
          <w:marTop w:val="0"/>
          <w:marBottom w:val="0"/>
          <w:divBdr>
            <w:top w:val="none" w:sz="0" w:space="0" w:color="auto"/>
            <w:left w:val="none" w:sz="0" w:space="0" w:color="auto"/>
            <w:bottom w:val="none" w:sz="0" w:space="0" w:color="auto"/>
            <w:right w:val="none" w:sz="0" w:space="0" w:color="auto"/>
          </w:divBdr>
        </w:div>
      </w:divsChild>
    </w:div>
    <w:div w:id="792869733">
      <w:bodyDiv w:val="1"/>
      <w:marLeft w:val="0"/>
      <w:marRight w:val="0"/>
      <w:marTop w:val="0"/>
      <w:marBottom w:val="0"/>
      <w:divBdr>
        <w:top w:val="none" w:sz="0" w:space="0" w:color="auto"/>
        <w:left w:val="none" w:sz="0" w:space="0" w:color="auto"/>
        <w:bottom w:val="none" w:sz="0" w:space="0" w:color="auto"/>
        <w:right w:val="none" w:sz="0" w:space="0" w:color="auto"/>
      </w:divBdr>
    </w:div>
    <w:div w:id="827942614">
      <w:bodyDiv w:val="1"/>
      <w:marLeft w:val="0"/>
      <w:marRight w:val="0"/>
      <w:marTop w:val="0"/>
      <w:marBottom w:val="0"/>
      <w:divBdr>
        <w:top w:val="none" w:sz="0" w:space="0" w:color="auto"/>
        <w:left w:val="none" w:sz="0" w:space="0" w:color="auto"/>
        <w:bottom w:val="none" w:sz="0" w:space="0" w:color="auto"/>
        <w:right w:val="none" w:sz="0" w:space="0" w:color="auto"/>
      </w:divBdr>
    </w:div>
    <w:div w:id="921723021">
      <w:bodyDiv w:val="1"/>
      <w:marLeft w:val="0"/>
      <w:marRight w:val="0"/>
      <w:marTop w:val="0"/>
      <w:marBottom w:val="0"/>
      <w:divBdr>
        <w:top w:val="none" w:sz="0" w:space="0" w:color="auto"/>
        <w:left w:val="none" w:sz="0" w:space="0" w:color="auto"/>
        <w:bottom w:val="none" w:sz="0" w:space="0" w:color="auto"/>
        <w:right w:val="none" w:sz="0" w:space="0" w:color="auto"/>
      </w:divBdr>
    </w:div>
    <w:div w:id="931742936">
      <w:bodyDiv w:val="1"/>
      <w:marLeft w:val="0"/>
      <w:marRight w:val="0"/>
      <w:marTop w:val="0"/>
      <w:marBottom w:val="0"/>
      <w:divBdr>
        <w:top w:val="none" w:sz="0" w:space="0" w:color="auto"/>
        <w:left w:val="none" w:sz="0" w:space="0" w:color="auto"/>
        <w:bottom w:val="none" w:sz="0" w:space="0" w:color="auto"/>
        <w:right w:val="none" w:sz="0" w:space="0" w:color="auto"/>
      </w:divBdr>
    </w:div>
    <w:div w:id="981080017">
      <w:bodyDiv w:val="1"/>
      <w:marLeft w:val="0"/>
      <w:marRight w:val="0"/>
      <w:marTop w:val="0"/>
      <w:marBottom w:val="0"/>
      <w:divBdr>
        <w:top w:val="none" w:sz="0" w:space="0" w:color="auto"/>
        <w:left w:val="none" w:sz="0" w:space="0" w:color="auto"/>
        <w:bottom w:val="none" w:sz="0" w:space="0" w:color="auto"/>
        <w:right w:val="none" w:sz="0" w:space="0" w:color="auto"/>
      </w:divBdr>
    </w:div>
    <w:div w:id="995691632">
      <w:bodyDiv w:val="1"/>
      <w:marLeft w:val="0"/>
      <w:marRight w:val="0"/>
      <w:marTop w:val="0"/>
      <w:marBottom w:val="0"/>
      <w:divBdr>
        <w:top w:val="none" w:sz="0" w:space="0" w:color="auto"/>
        <w:left w:val="none" w:sz="0" w:space="0" w:color="auto"/>
        <w:bottom w:val="none" w:sz="0" w:space="0" w:color="auto"/>
        <w:right w:val="none" w:sz="0" w:space="0" w:color="auto"/>
      </w:divBdr>
    </w:div>
    <w:div w:id="1161189528">
      <w:bodyDiv w:val="1"/>
      <w:marLeft w:val="0"/>
      <w:marRight w:val="0"/>
      <w:marTop w:val="0"/>
      <w:marBottom w:val="0"/>
      <w:divBdr>
        <w:top w:val="none" w:sz="0" w:space="0" w:color="auto"/>
        <w:left w:val="none" w:sz="0" w:space="0" w:color="auto"/>
        <w:bottom w:val="none" w:sz="0" w:space="0" w:color="auto"/>
        <w:right w:val="none" w:sz="0" w:space="0" w:color="auto"/>
      </w:divBdr>
    </w:div>
    <w:div w:id="1209219711">
      <w:bodyDiv w:val="1"/>
      <w:marLeft w:val="0"/>
      <w:marRight w:val="0"/>
      <w:marTop w:val="0"/>
      <w:marBottom w:val="0"/>
      <w:divBdr>
        <w:top w:val="none" w:sz="0" w:space="0" w:color="auto"/>
        <w:left w:val="none" w:sz="0" w:space="0" w:color="auto"/>
        <w:bottom w:val="none" w:sz="0" w:space="0" w:color="auto"/>
        <w:right w:val="none" w:sz="0" w:space="0" w:color="auto"/>
      </w:divBdr>
    </w:div>
    <w:div w:id="1308196493">
      <w:bodyDiv w:val="1"/>
      <w:marLeft w:val="0"/>
      <w:marRight w:val="0"/>
      <w:marTop w:val="0"/>
      <w:marBottom w:val="0"/>
      <w:divBdr>
        <w:top w:val="none" w:sz="0" w:space="0" w:color="auto"/>
        <w:left w:val="none" w:sz="0" w:space="0" w:color="auto"/>
        <w:bottom w:val="none" w:sz="0" w:space="0" w:color="auto"/>
        <w:right w:val="none" w:sz="0" w:space="0" w:color="auto"/>
      </w:divBdr>
    </w:div>
    <w:div w:id="1317420312">
      <w:bodyDiv w:val="1"/>
      <w:marLeft w:val="0"/>
      <w:marRight w:val="0"/>
      <w:marTop w:val="0"/>
      <w:marBottom w:val="0"/>
      <w:divBdr>
        <w:top w:val="none" w:sz="0" w:space="0" w:color="auto"/>
        <w:left w:val="none" w:sz="0" w:space="0" w:color="auto"/>
        <w:bottom w:val="none" w:sz="0" w:space="0" w:color="auto"/>
        <w:right w:val="none" w:sz="0" w:space="0" w:color="auto"/>
      </w:divBdr>
    </w:div>
    <w:div w:id="1410418023">
      <w:bodyDiv w:val="1"/>
      <w:marLeft w:val="0"/>
      <w:marRight w:val="0"/>
      <w:marTop w:val="0"/>
      <w:marBottom w:val="0"/>
      <w:divBdr>
        <w:top w:val="none" w:sz="0" w:space="0" w:color="auto"/>
        <w:left w:val="none" w:sz="0" w:space="0" w:color="auto"/>
        <w:bottom w:val="none" w:sz="0" w:space="0" w:color="auto"/>
        <w:right w:val="none" w:sz="0" w:space="0" w:color="auto"/>
      </w:divBdr>
    </w:div>
    <w:div w:id="1418752509">
      <w:bodyDiv w:val="1"/>
      <w:marLeft w:val="0"/>
      <w:marRight w:val="0"/>
      <w:marTop w:val="0"/>
      <w:marBottom w:val="0"/>
      <w:divBdr>
        <w:top w:val="none" w:sz="0" w:space="0" w:color="auto"/>
        <w:left w:val="none" w:sz="0" w:space="0" w:color="auto"/>
        <w:bottom w:val="none" w:sz="0" w:space="0" w:color="auto"/>
        <w:right w:val="none" w:sz="0" w:space="0" w:color="auto"/>
      </w:divBdr>
    </w:div>
    <w:div w:id="1459492925">
      <w:bodyDiv w:val="1"/>
      <w:marLeft w:val="0"/>
      <w:marRight w:val="0"/>
      <w:marTop w:val="0"/>
      <w:marBottom w:val="0"/>
      <w:divBdr>
        <w:top w:val="none" w:sz="0" w:space="0" w:color="auto"/>
        <w:left w:val="none" w:sz="0" w:space="0" w:color="auto"/>
        <w:bottom w:val="none" w:sz="0" w:space="0" w:color="auto"/>
        <w:right w:val="none" w:sz="0" w:space="0" w:color="auto"/>
      </w:divBdr>
    </w:div>
    <w:div w:id="1482892638">
      <w:bodyDiv w:val="1"/>
      <w:marLeft w:val="0"/>
      <w:marRight w:val="0"/>
      <w:marTop w:val="0"/>
      <w:marBottom w:val="0"/>
      <w:divBdr>
        <w:top w:val="none" w:sz="0" w:space="0" w:color="auto"/>
        <w:left w:val="none" w:sz="0" w:space="0" w:color="auto"/>
        <w:bottom w:val="none" w:sz="0" w:space="0" w:color="auto"/>
        <w:right w:val="none" w:sz="0" w:space="0" w:color="auto"/>
      </w:divBdr>
    </w:div>
    <w:div w:id="1487162122">
      <w:bodyDiv w:val="1"/>
      <w:marLeft w:val="0"/>
      <w:marRight w:val="0"/>
      <w:marTop w:val="0"/>
      <w:marBottom w:val="0"/>
      <w:divBdr>
        <w:top w:val="none" w:sz="0" w:space="0" w:color="auto"/>
        <w:left w:val="none" w:sz="0" w:space="0" w:color="auto"/>
        <w:bottom w:val="none" w:sz="0" w:space="0" w:color="auto"/>
        <w:right w:val="none" w:sz="0" w:space="0" w:color="auto"/>
      </w:divBdr>
    </w:div>
    <w:div w:id="1695422732">
      <w:bodyDiv w:val="1"/>
      <w:marLeft w:val="0"/>
      <w:marRight w:val="0"/>
      <w:marTop w:val="0"/>
      <w:marBottom w:val="0"/>
      <w:divBdr>
        <w:top w:val="none" w:sz="0" w:space="0" w:color="auto"/>
        <w:left w:val="none" w:sz="0" w:space="0" w:color="auto"/>
        <w:bottom w:val="none" w:sz="0" w:space="0" w:color="auto"/>
        <w:right w:val="none" w:sz="0" w:space="0" w:color="auto"/>
      </w:divBdr>
    </w:div>
    <w:div w:id="1715275972">
      <w:bodyDiv w:val="1"/>
      <w:marLeft w:val="0"/>
      <w:marRight w:val="0"/>
      <w:marTop w:val="0"/>
      <w:marBottom w:val="0"/>
      <w:divBdr>
        <w:top w:val="none" w:sz="0" w:space="0" w:color="auto"/>
        <w:left w:val="none" w:sz="0" w:space="0" w:color="auto"/>
        <w:bottom w:val="none" w:sz="0" w:space="0" w:color="auto"/>
        <w:right w:val="none" w:sz="0" w:space="0" w:color="auto"/>
      </w:divBdr>
    </w:div>
    <w:div w:id="1786315861">
      <w:bodyDiv w:val="1"/>
      <w:marLeft w:val="0"/>
      <w:marRight w:val="0"/>
      <w:marTop w:val="0"/>
      <w:marBottom w:val="0"/>
      <w:divBdr>
        <w:top w:val="none" w:sz="0" w:space="0" w:color="auto"/>
        <w:left w:val="none" w:sz="0" w:space="0" w:color="auto"/>
        <w:bottom w:val="none" w:sz="0" w:space="0" w:color="auto"/>
        <w:right w:val="none" w:sz="0" w:space="0" w:color="auto"/>
      </w:divBdr>
    </w:div>
    <w:div w:id="1881673224">
      <w:bodyDiv w:val="1"/>
      <w:marLeft w:val="0"/>
      <w:marRight w:val="0"/>
      <w:marTop w:val="0"/>
      <w:marBottom w:val="0"/>
      <w:divBdr>
        <w:top w:val="none" w:sz="0" w:space="0" w:color="auto"/>
        <w:left w:val="none" w:sz="0" w:space="0" w:color="auto"/>
        <w:bottom w:val="none" w:sz="0" w:space="0" w:color="auto"/>
        <w:right w:val="none" w:sz="0" w:space="0" w:color="auto"/>
      </w:divBdr>
    </w:div>
    <w:div w:id="1892108830">
      <w:bodyDiv w:val="1"/>
      <w:marLeft w:val="0"/>
      <w:marRight w:val="0"/>
      <w:marTop w:val="0"/>
      <w:marBottom w:val="0"/>
      <w:divBdr>
        <w:top w:val="none" w:sz="0" w:space="0" w:color="auto"/>
        <w:left w:val="none" w:sz="0" w:space="0" w:color="auto"/>
        <w:bottom w:val="none" w:sz="0" w:space="0" w:color="auto"/>
        <w:right w:val="none" w:sz="0" w:space="0" w:color="auto"/>
      </w:divBdr>
    </w:div>
    <w:div w:id="1893806960">
      <w:bodyDiv w:val="1"/>
      <w:marLeft w:val="0"/>
      <w:marRight w:val="0"/>
      <w:marTop w:val="0"/>
      <w:marBottom w:val="0"/>
      <w:divBdr>
        <w:top w:val="none" w:sz="0" w:space="0" w:color="auto"/>
        <w:left w:val="none" w:sz="0" w:space="0" w:color="auto"/>
        <w:bottom w:val="none" w:sz="0" w:space="0" w:color="auto"/>
        <w:right w:val="none" w:sz="0" w:space="0" w:color="auto"/>
      </w:divBdr>
    </w:div>
    <w:div w:id="1935089412">
      <w:bodyDiv w:val="1"/>
      <w:marLeft w:val="0"/>
      <w:marRight w:val="0"/>
      <w:marTop w:val="0"/>
      <w:marBottom w:val="0"/>
      <w:divBdr>
        <w:top w:val="none" w:sz="0" w:space="0" w:color="auto"/>
        <w:left w:val="none" w:sz="0" w:space="0" w:color="auto"/>
        <w:bottom w:val="none" w:sz="0" w:space="0" w:color="auto"/>
        <w:right w:val="none" w:sz="0" w:space="0" w:color="auto"/>
      </w:divBdr>
    </w:div>
    <w:div w:id="1942032412">
      <w:bodyDiv w:val="1"/>
      <w:marLeft w:val="0"/>
      <w:marRight w:val="0"/>
      <w:marTop w:val="0"/>
      <w:marBottom w:val="0"/>
      <w:divBdr>
        <w:top w:val="none" w:sz="0" w:space="0" w:color="auto"/>
        <w:left w:val="none" w:sz="0" w:space="0" w:color="auto"/>
        <w:bottom w:val="none" w:sz="0" w:space="0" w:color="auto"/>
        <w:right w:val="none" w:sz="0" w:space="0" w:color="auto"/>
      </w:divBdr>
      <w:divsChild>
        <w:div w:id="312178651">
          <w:marLeft w:val="547"/>
          <w:marRight w:val="0"/>
          <w:marTop w:val="0"/>
          <w:marBottom w:val="0"/>
          <w:divBdr>
            <w:top w:val="none" w:sz="0" w:space="0" w:color="auto"/>
            <w:left w:val="none" w:sz="0" w:space="0" w:color="auto"/>
            <w:bottom w:val="none" w:sz="0" w:space="0" w:color="auto"/>
            <w:right w:val="none" w:sz="0" w:space="0" w:color="auto"/>
          </w:divBdr>
        </w:div>
        <w:div w:id="1025979675">
          <w:marLeft w:val="547"/>
          <w:marRight w:val="0"/>
          <w:marTop w:val="0"/>
          <w:marBottom w:val="0"/>
          <w:divBdr>
            <w:top w:val="none" w:sz="0" w:space="0" w:color="auto"/>
            <w:left w:val="none" w:sz="0" w:space="0" w:color="auto"/>
            <w:bottom w:val="none" w:sz="0" w:space="0" w:color="auto"/>
            <w:right w:val="none" w:sz="0" w:space="0" w:color="auto"/>
          </w:divBdr>
        </w:div>
        <w:div w:id="1034424335">
          <w:marLeft w:val="547"/>
          <w:marRight w:val="0"/>
          <w:marTop w:val="0"/>
          <w:marBottom w:val="0"/>
          <w:divBdr>
            <w:top w:val="none" w:sz="0" w:space="0" w:color="auto"/>
            <w:left w:val="none" w:sz="0" w:space="0" w:color="auto"/>
            <w:bottom w:val="none" w:sz="0" w:space="0" w:color="auto"/>
            <w:right w:val="none" w:sz="0" w:space="0" w:color="auto"/>
          </w:divBdr>
        </w:div>
        <w:div w:id="1157383766">
          <w:marLeft w:val="547"/>
          <w:marRight w:val="0"/>
          <w:marTop w:val="0"/>
          <w:marBottom w:val="0"/>
          <w:divBdr>
            <w:top w:val="none" w:sz="0" w:space="0" w:color="auto"/>
            <w:left w:val="none" w:sz="0" w:space="0" w:color="auto"/>
            <w:bottom w:val="none" w:sz="0" w:space="0" w:color="auto"/>
            <w:right w:val="none" w:sz="0" w:space="0" w:color="auto"/>
          </w:divBdr>
        </w:div>
        <w:div w:id="1692605265">
          <w:marLeft w:val="547"/>
          <w:marRight w:val="0"/>
          <w:marTop w:val="0"/>
          <w:marBottom w:val="0"/>
          <w:divBdr>
            <w:top w:val="none" w:sz="0" w:space="0" w:color="auto"/>
            <w:left w:val="none" w:sz="0" w:space="0" w:color="auto"/>
            <w:bottom w:val="none" w:sz="0" w:space="0" w:color="auto"/>
            <w:right w:val="none" w:sz="0" w:space="0" w:color="auto"/>
          </w:divBdr>
        </w:div>
      </w:divsChild>
    </w:div>
    <w:div w:id="1966693714">
      <w:bodyDiv w:val="1"/>
      <w:marLeft w:val="0"/>
      <w:marRight w:val="0"/>
      <w:marTop w:val="0"/>
      <w:marBottom w:val="0"/>
      <w:divBdr>
        <w:top w:val="none" w:sz="0" w:space="0" w:color="auto"/>
        <w:left w:val="none" w:sz="0" w:space="0" w:color="auto"/>
        <w:bottom w:val="none" w:sz="0" w:space="0" w:color="auto"/>
        <w:right w:val="none" w:sz="0" w:space="0" w:color="auto"/>
      </w:divBdr>
      <w:divsChild>
        <w:div w:id="1139347130">
          <w:marLeft w:val="547"/>
          <w:marRight w:val="0"/>
          <w:marTop w:val="0"/>
          <w:marBottom w:val="0"/>
          <w:divBdr>
            <w:top w:val="none" w:sz="0" w:space="0" w:color="auto"/>
            <w:left w:val="none" w:sz="0" w:space="0" w:color="auto"/>
            <w:bottom w:val="none" w:sz="0" w:space="0" w:color="auto"/>
            <w:right w:val="none" w:sz="0" w:space="0" w:color="auto"/>
          </w:divBdr>
        </w:div>
      </w:divsChild>
    </w:div>
    <w:div w:id="2024892607">
      <w:bodyDiv w:val="1"/>
      <w:marLeft w:val="0"/>
      <w:marRight w:val="0"/>
      <w:marTop w:val="0"/>
      <w:marBottom w:val="0"/>
      <w:divBdr>
        <w:top w:val="none" w:sz="0" w:space="0" w:color="auto"/>
        <w:left w:val="none" w:sz="0" w:space="0" w:color="auto"/>
        <w:bottom w:val="none" w:sz="0" w:space="0" w:color="auto"/>
        <w:right w:val="none" w:sz="0" w:space="0" w:color="auto"/>
      </w:divBdr>
    </w:div>
    <w:div w:id="2031299587">
      <w:bodyDiv w:val="1"/>
      <w:marLeft w:val="0"/>
      <w:marRight w:val="0"/>
      <w:marTop w:val="0"/>
      <w:marBottom w:val="0"/>
      <w:divBdr>
        <w:top w:val="none" w:sz="0" w:space="0" w:color="auto"/>
        <w:left w:val="none" w:sz="0" w:space="0" w:color="auto"/>
        <w:bottom w:val="none" w:sz="0" w:space="0" w:color="auto"/>
        <w:right w:val="none" w:sz="0" w:space="0" w:color="auto"/>
      </w:divBdr>
    </w:div>
    <w:div w:id="2044741894">
      <w:bodyDiv w:val="1"/>
      <w:marLeft w:val="0"/>
      <w:marRight w:val="0"/>
      <w:marTop w:val="0"/>
      <w:marBottom w:val="0"/>
      <w:divBdr>
        <w:top w:val="none" w:sz="0" w:space="0" w:color="auto"/>
        <w:left w:val="none" w:sz="0" w:space="0" w:color="auto"/>
        <w:bottom w:val="none" w:sz="0" w:space="0" w:color="auto"/>
        <w:right w:val="none" w:sz="0" w:space="0" w:color="auto"/>
      </w:divBdr>
    </w:div>
    <w:div w:id="2046632152">
      <w:bodyDiv w:val="1"/>
      <w:marLeft w:val="0"/>
      <w:marRight w:val="0"/>
      <w:marTop w:val="0"/>
      <w:marBottom w:val="0"/>
      <w:divBdr>
        <w:top w:val="none" w:sz="0" w:space="0" w:color="auto"/>
        <w:left w:val="none" w:sz="0" w:space="0" w:color="auto"/>
        <w:bottom w:val="none" w:sz="0" w:space="0" w:color="auto"/>
        <w:right w:val="none" w:sz="0" w:space="0" w:color="auto"/>
      </w:divBdr>
    </w:div>
    <w:div w:id="2106687133">
      <w:bodyDiv w:val="1"/>
      <w:marLeft w:val="0"/>
      <w:marRight w:val="0"/>
      <w:marTop w:val="0"/>
      <w:marBottom w:val="0"/>
      <w:divBdr>
        <w:top w:val="none" w:sz="0" w:space="0" w:color="auto"/>
        <w:left w:val="none" w:sz="0" w:space="0" w:color="auto"/>
        <w:bottom w:val="none" w:sz="0" w:space="0" w:color="auto"/>
        <w:right w:val="none" w:sz="0" w:space="0" w:color="auto"/>
      </w:divBdr>
    </w:div>
    <w:div w:id="2140563998">
      <w:bodyDiv w:val="1"/>
      <w:marLeft w:val="0"/>
      <w:marRight w:val="0"/>
      <w:marTop w:val="0"/>
      <w:marBottom w:val="0"/>
      <w:divBdr>
        <w:top w:val="none" w:sz="0" w:space="0" w:color="auto"/>
        <w:left w:val="none" w:sz="0" w:space="0" w:color="auto"/>
        <w:bottom w:val="none" w:sz="0" w:space="0" w:color="auto"/>
        <w:right w:val="none" w:sz="0" w:space="0" w:color="auto"/>
      </w:divBdr>
      <w:divsChild>
        <w:div w:id="7883985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uk/ukpga/2022/23/contents/enacted" TargetMode="External"/><Relationship Id="rId18" Type="http://schemas.openxmlformats.org/officeDocument/2006/relationships/hyperlink" Target="https://www.gov.uk/government/publications/the-northern-ireland-protoco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sets.publishing.service.gov.uk/media/63bc3e87d3bf7f2636e632a2/energy-usage-streamlined-rout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uk/ukdsi/2022/978034824002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media/63bc3e87d3bf7f2636e632a2/energy-usage-streamlined-route.pdf" TargetMode="External"/><Relationship Id="rId20" Type="http://schemas.openxmlformats.org/officeDocument/2006/relationships/hyperlink" Target="https://manageuksubsidies.beis.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ssets.publishing.service.gov.uk/media/63bc3bbed3bf7f262c5ad328/research-development-innovation-streamlined-route.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government/publications/new-withdrawal-agreement-and-political-declar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76040/subsidy-control-statutory-guidance.pdf" TargetMode="External"/><Relationship Id="rId22" Type="http://schemas.openxmlformats.org/officeDocument/2006/relationships/hyperlink" Target="https://assets.publishing.service.gov.uk/media/63bc3bbed3bf7f262c5ad328/research-development-innovation-streamlined-route.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TZ">
      <a:dk1>
        <a:sysClr val="windowText" lastClr="000000"/>
      </a:dk1>
      <a:lt1>
        <a:sysClr val="window" lastClr="FFFFFF"/>
      </a:lt1>
      <a:dk2>
        <a:srgbClr val="231F20"/>
      </a:dk2>
      <a:lt2>
        <a:srgbClr val="F8F8F8"/>
      </a:lt2>
      <a:accent1>
        <a:srgbClr val="9DC432"/>
      </a:accent1>
      <a:accent2>
        <a:srgbClr val="00A19A"/>
      </a:accent2>
      <a:accent3>
        <a:srgbClr val="36A9E1"/>
      </a:accent3>
      <a:accent4>
        <a:srgbClr val="C6C6C6"/>
      </a:accent4>
      <a:accent5>
        <a:srgbClr val="D8E9AA"/>
      </a:accent5>
      <a:accent6>
        <a:srgbClr val="AEDCF3"/>
      </a:accent6>
      <a:hlink>
        <a:srgbClr val="00A19A"/>
      </a:hlink>
      <a:folHlink>
        <a:srgbClr val="9DC43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 L e g a l D i v ! 7 9 5 5 8 4 6 1 . 3 < / d o c u m e n t i d >  
     < s e n d e r i d > R F O R G I E < / s e n d e r i d >  
     < s e n d e r e m a i l > R O D D Y . F O R G I E @ S H E P W E D D . C O M < / s e n d e r e m a i l >  
     < l a s t m o d i f i e d > 2 0 2 3 - 0 1 - 2 7 T 0 9 : 3 0 : 0 0 . 0 0 0 0 0 0 0 + 0 0 : 0 0 < / l a s t m o d i f i e d >  
     < d a t a b a s e > L e g a l D i v < / 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f99126d-9fb9-489e-a823-2c198f268b49">
      <Terms xmlns="http://schemas.microsoft.com/office/infopath/2007/PartnerControls"/>
    </lcf76f155ced4ddcb4097134ff3c332f>
    <TaxCatchAll xmlns="06848953-7f89-4f8c-930c-30a2b917ff8c" xsi:nil="true"/>
    <SharedWithUsers xmlns="06848953-7f89-4f8c-930c-30a2b917ff8c">
      <UserInfo>
        <DisplayName>Freda Miller</DisplayName>
        <AccountId>200</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8362CC6B999DC4381631A7C926BF30F" ma:contentTypeVersion="16" ma:contentTypeDescription="Create a new document." ma:contentTypeScope="" ma:versionID="d1fd945a2d4004410592333ec3ccfa91">
  <xsd:schema xmlns:xsd="http://www.w3.org/2001/XMLSchema" xmlns:xs="http://www.w3.org/2001/XMLSchema" xmlns:p="http://schemas.microsoft.com/office/2006/metadata/properties" xmlns:ns2="af99126d-9fb9-489e-a823-2c198f268b49" xmlns:ns3="06848953-7f89-4f8c-930c-30a2b917ff8c" targetNamespace="http://schemas.microsoft.com/office/2006/metadata/properties" ma:root="true" ma:fieldsID="a0dc4809a7bfbde56641a4e1abfc5e3e" ns2:_="" ns3:_="">
    <xsd:import namespace="af99126d-9fb9-489e-a823-2c198f268b49"/>
    <xsd:import namespace="06848953-7f89-4f8c-930c-30a2b917f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9126d-9fb9-489e-a823-2c198f268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f8f4a4-bfb6-458d-a377-94c6a626b8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48953-7f89-4f8c-930c-30a2b917f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a419b-dfe8-4cd3-9758-955b072c4147}" ma:internalName="TaxCatchAll" ma:showField="CatchAllData" ma:web="06848953-7f89-4f8c-930c-30a2b917f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DF071E-99B5-4360-B280-82DA1DB0F27F}">
  <ds:schemaRefs>
    <ds:schemaRef ds:uri="http://schemas.microsoft.com/sharepoint/v3/contenttype/forms"/>
  </ds:schemaRefs>
</ds:datastoreItem>
</file>

<file path=customXml/itemProps3.xml><?xml version="1.0" encoding="utf-8"?>
<ds:datastoreItem xmlns:ds="http://schemas.openxmlformats.org/officeDocument/2006/customXml" ds:itemID="{85623F83-4FA0-4B57-9BA7-2CAA52C24F76}">
  <ds:schemaRefs>
    <ds:schemaRef ds:uri="http://www.imanage.com/work/xmlschema"/>
  </ds:schemaRefs>
</ds:datastoreItem>
</file>

<file path=customXml/itemProps4.xml><?xml version="1.0" encoding="utf-8"?>
<ds:datastoreItem xmlns:ds="http://schemas.openxmlformats.org/officeDocument/2006/customXml" ds:itemID="{57EC0D8A-CA7E-4508-AA6D-24103D423C2B}">
  <ds:schemaRefs>
    <ds:schemaRef ds:uri="http://schemas.openxmlformats.org/officeDocument/2006/bibliography"/>
  </ds:schemaRefs>
</ds:datastoreItem>
</file>

<file path=customXml/itemProps5.xml><?xml version="1.0" encoding="utf-8"?>
<ds:datastoreItem xmlns:ds="http://schemas.openxmlformats.org/officeDocument/2006/customXml" ds:itemID="{B016BC90-7909-4FF8-AEDB-E4331F597EC9}">
  <ds:schemaRefs>
    <ds:schemaRef ds:uri="http://schemas.microsoft.com/office/2006/metadata/properties"/>
    <ds:schemaRef ds:uri="http://schemas.microsoft.com/office/infopath/2007/PartnerControls"/>
    <ds:schemaRef ds:uri="af99126d-9fb9-489e-a823-2c198f268b49"/>
    <ds:schemaRef ds:uri="06848953-7f89-4f8c-930c-30a2b917ff8c"/>
  </ds:schemaRefs>
</ds:datastoreItem>
</file>

<file path=customXml/itemProps6.xml><?xml version="1.0" encoding="utf-8"?>
<ds:datastoreItem xmlns:ds="http://schemas.openxmlformats.org/officeDocument/2006/customXml" ds:itemID="{F66AF99F-FA18-4781-8C34-77B42CBB4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9126d-9fb9-489e-a823-2c198f268b49"/>
    <ds:schemaRef ds:uri="06848953-7f89-4f8c-930c-30a2b917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2697</Words>
  <Characters>13755</Characters>
  <Application>Microsoft Office Word</Application>
  <DocSecurity>0</DocSecurity>
  <Lines>327</Lines>
  <Paragraphs>166</Paragraphs>
  <ScaleCrop>false</ScaleCrop>
  <Manager/>
  <Company/>
  <LinksUpToDate>false</LinksUpToDate>
  <CharactersWithSpaces>16286</CharactersWithSpaces>
  <SharedDoc>false</SharedDoc>
  <HyperlinkBase/>
  <HLinks>
    <vt:vector size="6" baseType="variant">
      <vt:variant>
        <vt:i4>1835018</vt:i4>
      </vt:variant>
      <vt:variant>
        <vt:i4>0</vt:i4>
      </vt:variant>
      <vt:variant>
        <vt:i4>0</vt:i4>
      </vt:variant>
      <vt:variant>
        <vt:i4>5</vt:i4>
      </vt:variant>
      <vt:variant>
        <vt:lpwstr>https://energytransitionzone-my.sharepoint.com/personal/freda_miller_etzltd_com/Documents/Challenge Fund/Jan 23 Challenge Fund/Grant offer letter/etzchallengefund@etzltd.com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Title Here</dc:title>
  <dc:subject>ITT-XXX-XX</dc:subject>
  <dc:creator>Forgie, Roddy</dc:creator>
  <cp:keywords/>
  <dc:description/>
  <cp:lastModifiedBy>Lisa Law</cp:lastModifiedBy>
  <cp:revision>19</cp:revision>
  <cp:lastPrinted>2025-05-20T14:21:00Z</cp:lastPrinted>
  <dcterms:created xsi:type="dcterms:W3CDTF">2026-02-02T11:19:00Z</dcterms:created>
  <dcterms:modified xsi:type="dcterms:W3CDTF">2026-02-02T11:35:00Z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0x010100F8362CC6B999DC4381631A7C926BF30F</vt:lpwstr>
  </property>
  <property fmtid="{D5CDD505-2E9C-101B-9397-08002B2CF9AE}" pid="3" name="iManageFooter">
    <vt:lpwstr>#79374452v7&lt;LegalDiv&gt; - ETZ Grant Letter CLIENT DATE (S+W Dec 22)</vt:lpwstr>
  </property>
  <property fmtid="{D5CDD505-2E9C-101B-9397-08002B2CF9AE}" pid="4" name="MediaServiceImageTags">
    <vt:lpwstr/>
  </property>
</Properties>
</file>